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17A99" w14:textId="19B31570" w:rsidR="0054030B" w:rsidRPr="001352FB" w:rsidRDefault="0054030B" w:rsidP="0054030B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1352FB">
        <w:t>3GPP TSG-RAN WG4 Meeting #10</w:t>
      </w:r>
      <w:r w:rsidR="00A23773" w:rsidRPr="001352FB">
        <w:t>3</w:t>
      </w:r>
      <w:r w:rsidRPr="001352FB">
        <w:t>-e</w:t>
      </w:r>
      <w:r w:rsidRPr="001352FB">
        <w:tab/>
      </w:r>
      <w:r w:rsidRPr="001352FB">
        <w:rPr>
          <w:szCs w:val="24"/>
        </w:rPr>
        <w:t>R4-22</w:t>
      </w:r>
      <w:r w:rsidR="005D1EF1">
        <w:rPr>
          <w:szCs w:val="24"/>
        </w:rPr>
        <w:t>09692</w:t>
      </w:r>
    </w:p>
    <w:p w14:paraId="5248F096" w14:textId="0A2B0E04" w:rsidR="0054030B" w:rsidRPr="001352FB" w:rsidRDefault="0054030B" w:rsidP="0054030B">
      <w:pPr>
        <w:pStyle w:val="3GPPHeader"/>
      </w:pPr>
      <w:bookmarkStart w:id="1" w:name="OLE_LINK3"/>
      <w:bookmarkStart w:id="2" w:name="OLE_LINK4"/>
      <w:r w:rsidRPr="001352FB">
        <w:t xml:space="preserve">Electronic Meeting, </w:t>
      </w:r>
      <w:r w:rsidR="00E1295B" w:rsidRPr="001352FB">
        <w:t>9</w:t>
      </w:r>
      <w:r w:rsidRPr="001352FB">
        <w:t xml:space="preserve"> – </w:t>
      </w:r>
      <w:r w:rsidR="00B45E02" w:rsidRPr="001352FB">
        <w:t>20</w:t>
      </w:r>
      <w:r w:rsidRPr="001352FB">
        <w:t xml:space="preserve"> Ma</w:t>
      </w:r>
      <w:r w:rsidR="00A23773" w:rsidRPr="001352FB">
        <w:t>y</w:t>
      </w:r>
      <w:r w:rsidRPr="001352FB">
        <w:t xml:space="preserve"> 2022</w:t>
      </w:r>
    </w:p>
    <w:bookmarkEnd w:id="1"/>
    <w:bookmarkEnd w:id="2"/>
    <w:p w14:paraId="53427C63" w14:textId="77777777" w:rsidR="0054030B" w:rsidRPr="001352FB" w:rsidRDefault="0054030B" w:rsidP="0054030B">
      <w:pPr>
        <w:pStyle w:val="3GPPHeader"/>
      </w:pPr>
    </w:p>
    <w:p w14:paraId="38AAD043" w14:textId="18F011BC" w:rsidR="0054030B" w:rsidRPr="001352FB" w:rsidRDefault="0054030B" w:rsidP="0054030B">
      <w:pPr>
        <w:pStyle w:val="3GPPHeader"/>
        <w:rPr>
          <w:sz w:val="22"/>
        </w:rPr>
      </w:pPr>
      <w:r w:rsidRPr="001352FB">
        <w:rPr>
          <w:sz w:val="22"/>
        </w:rPr>
        <w:t xml:space="preserve">Agenda </w:t>
      </w:r>
      <w:r w:rsidR="00135715" w:rsidRPr="001352FB">
        <w:rPr>
          <w:sz w:val="22"/>
        </w:rPr>
        <w:t xml:space="preserve">Item: </w:t>
      </w:r>
      <w:r w:rsidR="00135715" w:rsidRPr="001352FB">
        <w:rPr>
          <w:sz w:val="22"/>
        </w:rPr>
        <w:tab/>
      </w:r>
      <w:r w:rsidR="00D22B12">
        <w:rPr>
          <w:sz w:val="22"/>
        </w:rPr>
        <w:t>9</w:t>
      </w:r>
      <w:r w:rsidR="00135715" w:rsidRPr="001352FB">
        <w:rPr>
          <w:sz w:val="22"/>
        </w:rPr>
        <w:t>.</w:t>
      </w:r>
      <w:r w:rsidR="00D22B12">
        <w:rPr>
          <w:sz w:val="22"/>
        </w:rPr>
        <w:t>11</w:t>
      </w:r>
      <w:r w:rsidRPr="001352FB">
        <w:rPr>
          <w:sz w:val="22"/>
        </w:rPr>
        <w:t>.</w:t>
      </w:r>
      <w:r w:rsidR="00D22B12">
        <w:rPr>
          <w:sz w:val="22"/>
        </w:rPr>
        <w:t>2</w:t>
      </w:r>
      <w:r w:rsidRPr="001352FB">
        <w:rPr>
          <w:sz w:val="22"/>
        </w:rPr>
        <w:t>.</w:t>
      </w:r>
      <w:r w:rsidR="00D22B12">
        <w:rPr>
          <w:sz w:val="22"/>
        </w:rPr>
        <w:t>3</w:t>
      </w:r>
      <w:r w:rsidRPr="001352FB">
        <w:rPr>
          <w:sz w:val="22"/>
        </w:rPr>
        <w:t>.</w:t>
      </w:r>
      <w:r w:rsidR="00D22B12">
        <w:rPr>
          <w:sz w:val="22"/>
        </w:rPr>
        <w:t>2</w:t>
      </w:r>
    </w:p>
    <w:p w14:paraId="0C045C35" w14:textId="77777777" w:rsidR="0054030B" w:rsidRPr="001352FB" w:rsidRDefault="0054030B" w:rsidP="0054030B">
      <w:pPr>
        <w:pStyle w:val="3GPPHeader"/>
        <w:rPr>
          <w:sz w:val="22"/>
        </w:rPr>
      </w:pPr>
      <w:r w:rsidRPr="001352FB">
        <w:rPr>
          <w:sz w:val="22"/>
        </w:rPr>
        <w:t>Source:</w:t>
      </w:r>
      <w:r w:rsidRPr="001352FB">
        <w:rPr>
          <w:sz w:val="22"/>
        </w:rPr>
        <w:tab/>
        <w:t>Ericsson</w:t>
      </w:r>
    </w:p>
    <w:p w14:paraId="1E5203C5" w14:textId="166D672F" w:rsidR="0054030B" w:rsidRPr="001352FB" w:rsidRDefault="0054030B" w:rsidP="0054030B">
      <w:pPr>
        <w:pStyle w:val="3GPPHeader"/>
        <w:rPr>
          <w:sz w:val="22"/>
        </w:rPr>
      </w:pPr>
      <w:r w:rsidRPr="001352FB">
        <w:rPr>
          <w:sz w:val="22"/>
        </w:rPr>
        <w:t>Title:</w:t>
      </w:r>
      <w:r w:rsidRPr="001352FB">
        <w:rPr>
          <w:sz w:val="22"/>
        </w:rPr>
        <w:tab/>
      </w:r>
      <w:r w:rsidR="00135715" w:rsidRPr="001352FB">
        <w:rPr>
          <w:sz w:val="22"/>
        </w:rPr>
        <w:t>Discussion on the test setup for CRS-IM</w:t>
      </w:r>
    </w:p>
    <w:p w14:paraId="4B675DFA" w14:textId="0E7C0016" w:rsidR="0054030B" w:rsidRPr="001352FB" w:rsidRDefault="0054030B" w:rsidP="0054030B">
      <w:pPr>
        <w:pStyle w:val="3GPPHeader"/>
        <w:rPr>
          <w:sz w:val="22"/>
        </w:rPr>
      </w:pPr>
      <w:r w:rsidRPr="001352FB">
        <w:rPr>
          <w:sz w:val="22"/>
        </w:rPr>
        <w:t>Document for:</w:t>
      </w:r>
      <w:r w:rsidRPr="001352FB">
        <w:rPr>
          <w:sz w:val="22"/>
        </w:rPr>
        <w:tab/>
      </w:r>
      <w:r w:rsidR="00135715" w:rsidRPr="001352FB">
        <w:rPr>
          <w:sz w:val="22"/>
        </w:rPr>
        <w:t>Discussion</w:t>
      </w:r>
    </w:p>
    <w:p w14:paraId="23174EA8" w14:textId="77777777" w:rsidR="007B3841" w:rsidRPr="001352FB" w:rsidRDefault="007B3841" w:rsidP="007B3841">
      <w:pPr>
        <w:pStyle w:val="3GPPHeader"/>
        <w:rPr>
          <w:sz w:val="22"/>
        </w:rPr>
      </w:pPr>
    </w:p>
    <w:p w14:paraId="50313CF3" w14:textId="77777777" w:rsidR="007B3841" w:rsidRPr="001352FB" w:rsidRDefault="007B3841" w:rsidP="007B3841">
      <w:pPr>
        <w:pStyle w:val="Heading1"/>
        <w:jc w:val="both"/>
        <w:rPr>
          <w:lang w:val="en-US"/>
        </w:rPr>
      </w:pPr>
      <w:r w:rsidRPr="001352FB">
        <w:rPr>
          <w:lang w:val="en-US"/>
        </w:rPr>
        <w:t>1</w:t>
      </w:r>
      <w:r w:rsidRPr="001352FB">
        <w:rPr>
          <w:lang w:val="en-US"/>
        </w:rPr>
        <w:tab/>
        <w:t>Introduction</w:t>
      </w:r>
    </w:p>
    <w:p w14:paraId="0BFC1FC8" w14:textId="7C94059B" w:rsidR="007B3841" w:rsidRPr="001352FB" w:rsidRDefault="00ED7B43" w:rsidP="007B3841">
      <w:r w:rsidRPr="001352FB">
        <w:t xml:space="preserve">A WF [1] has been agreed to carry agreements </w:t>
      </w:r>
      <w:r w:rsidR="00DF5C87" w:rsidRPr="001352FB">
        <w:t xml:space="preserve">reached for 15kHz SCS scenario for CRS-IM. Regarding to the test setup for scenario 2, </w:t>
      </w:r>
      <w:r w:rsidR="00862AF2" w:rsidRPr="001352FB">
        <w:t>it is still FFS whether to define the other set</w:t>
      </w:r>
      <w:r w:rsidR="00AD3F48" w:rsidRPr="001352FB">
        <w:t xml:space="preserve"> of test setup with only inter-RAT MO configured. </w:t>
      </w:r>
      <w:r w:rsidR="00287127" w:rsidRPr="001352FB">
        <w:t xml:space="preserve">Besides, </w:t>
      </w:r>
      <w:r w:rsidR="006763AE" w:rsidRPr="001352FB">
        <w:t xml:space="preserve">companies are also encouraged to provide simulation results for 2 CRS ports </w:t>
      </w:r>
      <w:r w:rsidR="00585728" w:rsidRPr="001352FB">
        <w:t xml:space="preserve">to further decide whether to define requirement for 2 CRS ports. </w:t>
      </w:r>
    </w:p>
    <w:p w14:paraId="60B87690" w14:textId="6B94F3E5" w:rsidR="007B3841" w:rsidRPr="001352FB" w:rsidRDefault="0046311E" w:rsidP="007B3841">
      <w:r w:rsidRPr="001352FB">
        <w:t xml:space="preserve">In this meeting, </w:t>
      </w:r>
      <w:r w:rsidR="00585728" w:rsidRPr="001352FB">
        <w:t>share our views on th</w:t>
      </w:r>
      <w:r w:rsidR="00A135C9" w:rsidRPr="001352FB">
        <w:t>e issue of second set of test setup</w:t>
      </w:r>
      <w:r w:rsidR="00EA7666" w:rsidRPr="001352FB">
        <w:t>, and</w:t>
      </w:r>
      <w:r w:rsidR="003F3264" w:rsidRPr="001352FB">
        <w:t xml:space="preserve"> share our simulation results for 2 CRS ports for scenario 1. </w:t>
      </w:r>
      <w:r w:rsidR="004A17E7" w:rsidRPr="001352FB">
        <w:t xml:space="preserve">Based on the results and observations, we give our proposals. </w:t>
      </w:r>
    </w:p>
    <w:p w14:paraId="1FA95D63" w14:textId="77777777" w:rsidR="007B3841" w:rsidRPr="001352FB" w:rsidRDefault="007B3841" w:rsidP="007B3841">
      <w:pPr>
        <w:pStyle w:val="Heading1"/>
        <w:jc w:val="both"/>
        <w:rPr>
          <w:lang w:val="en-US"/>
        </w:rPr>
      </w:pPr>
      <w:r w:rsidRPr="001352FB">
        <w:rPr>
          <w:lang w:val="en-US"/>
        </w:rPr>
        <w:t>2</w:t>
      </w:r>
      <w:r w:rsidRPr="001352FB">
        <w:rPr>
          <w:lang w:val="en-US"/>
        </w:rPr>
        <w:tab/>
        <w:t>Discussion</w:t>
      </w:r>
    </w:p>
    <w:p w14:paraId="3F706818" w14:textId="20013C7E" w:rsidR="007B3841" w:rsidRPr="001352FB" w:rsidRDefault="007B3841" w:rsidP="007B384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1352FB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0F540E" w:rsidRPr="001352FB">
        <w:rPr>
          <w:rFonts w:ascii="Arial" w:eastAsia="MS Mincho" w:hAnsi="Arial" w:cs="Times New Roman"/>
          <w:sz w:val="32"/>
          <w:szCs w:val="20"/>
          <w:lang w:val="en-GB" w:eastAsia="ja-JP"/>
        </w:rPr>
        <w:t>Test setup for scenario 2</w:t>
      </w:r>
      <w:r w:rsidR="00481CA0" w:rsidRPr="001352FB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6A7A5E40" w14:textId="20287A6C" w:rsidR="00D91F77" w:rsidRDefault="001C3028" w:rsidP="00D91F77">
      <w:pPr>
        <w:rPr>
          <w:lang w:val="en-GB"/>
        </w:rPr>
      </w:pPr>
      <w:r w:rsidRPr="001352FB">
        <w:rPr>
          <w:lang w:val="en-GB"/>
        </w:rPr>
        <w:t xml:space="preserve">Regarding to the test setup for scenario 2, it was agreed to define one set of test setup with the NWA signaling on LTE CBW configured.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D7964" w14:paraId="651D9FC8" w14:textId="77777777" w:rsidTr="008D7964">
        <w:tc>
          <w:tcPr>
            <w:tcW w:w="9350" w:type="dxa"/>
          </w:tcPr>
          <w:p w14:paraId="075B95B8" w14:textId="77777777" w:rsidR="008D7964" w:rsidRPr="008D7964" w:rsidRDefault="008D7964" w:rsidP="008D7964">
            <w:pPr>
              <w:snapToGrid w:val="0"/>
              <w:spacing w:before="120" w:after="120"/>
              <w:rPr>
                <w:rFonts w:ascii="Arial" w:hAnsi="Arial" w:cs="Arial"/>
                <w:i/>
                <w:iCs/>
                <w:u w:val="single"/>
              </w:rPr>
            </w:pPr>
            <w:r w:rsidRPr="008D7964">
              <w:rPr>
                <w:rFonts w:ascii="Arial" w:hAnsi="Arial" w:cs="Arial"/>
                <w:i/>
                <w:iCs/>
                <w:u w:val="single"/>
              </w:rPr>
              <w:t>Test setup for scenario 2</w:t>
            </w:r>
          </w:p>
          <w:p w14:paraId="57D6C3AD" w14:textId="6E09D1E4" w:rsidR="008D7964" w:rsidRPr="008D7964" w:rsidRDefault="008D7964" w:rsidP="008D7964">
            <w:pPr>
              <w:pStyle w:val="ListParagraph"/>
              <w:widowControl/>
              <w:numPr>
                <w:ilvl w:val="0"/>
                <w:numId w:val="3"/>
              </w:numPr>
              <w:snapToGrid w:val="0"/>
              <w:spacing w:before="120" w:after="120"/>
              <w:ind w:left="426" w:firstLineChars="0" w:hanging="426"/>
              <w:jc w:val="left"/>
              <w:rPr>
                <w:rFonts w:ascii="Arial" w:hAnsi="Arial" w:cs="Arial"/>
                <w:sz w:val="32"/>
                <w:szCs w:val="32"/>
                <w:highlight w:val="green"/>
                <w:lang w:eastAsia="ko-KR"/>
              </w:rPr>
            </w:pPr>
            <w:r w:rsidRPr="008D7964">
              <w:rPr>
                <w:rFonts w:ascii="Arial" w:hAnsi="Arial" w:cs="Arial" w:hint="eastAsia"/>
                <w:sz w:val="22"/>
                <w:highlight w:val="green"/>
                <w:lang w:eastAsia="ko-KR"/>
              </w:rPr>
              <w:t>D</w:t>
            </w:r>
            <w:r w:rsidRPr="008D7964">
              <w:rPr>
                <w:rFonts w:ascii="Arial" w:hAnsi="Arial" w:cs="Arial"/>
                <w:sz w:val="22"/>
                <w:highlight w:val="green"/>
                <w:lang w:eastAsia="ko-KR"/>
              </w:rPr>
              <w:t>efine one set of test setup with the new NWA signalling on LTE CBW configured.</w:t>
            </w:r>
            <w:r w:rsidRPr="0026775E">
              <w:rPr>
                <w:rFonts w:ascii="Arial" w:hAnsi="Arial" w:cs="Arial"/>
                <w:sz w:val="32"/>
                <w:szCs w:val="32"/>
                <w:highlight w:val="green"/>
                <w:lang w:eastAsia="ko-KR"/>
              </w:rPr>
              <w:t xml:space="preserve"> </w:t>
            </w:r>
          </w:p>
        </w:tc>
      </w:tr>
    </w:tbl>
    <w:p w14:paraId="4BED51BF" w14:textId="77777777" w:rsidR="005C0031" w:rsidRPr="001352FB" w:rsidRDefault="005C0031" w:rsidP="00D91F77">
      <w:pPr>
        <w:rPr>
          <w:lang w:val="en-GB"/>
        </w:rPr>
      </w:pPr>
    </w:p>
    <w:p w14:paraId="50CFA5C8" w14:textId="2E540265" w:rsidR="00E826C2" w:rsidRPr="007F7B08" w:rsidRDefault="00E826C2" w:rsidP="00D91F77">
      <w:r w:rsidRPr="001352FB">
        <w:rPr>
          <w:lang w:val="en-GB"/>
        </w:rPr>
        <w:t xml:space="preserve">However, it’s still FFS whether to define the other set of test setup with only inter-RAT MO configured. </w:t>
      </w:r>
      <w:r w:rsidR="009464D9" w:rsidRPr="001352FB">
        <w:rPr>
          <w:lang w:val="en-GB"/>
        </w:rPr>
        <w:t>The need for</w:t>
      </w:r>
      <w:r w:rsidR="004362A0" w:rsidRPr="001352FB">
        <w:rPr>
          <w:lang w:val="en-GB"/>
        </w:rPr>
        <w:t xml:space="preserve"> having such another test setup should be analysed. From our perspective, </w:t>
      </w:r>
      <w:r w:rsidR="007F7B08">
        <w:t xml:space="preserve">two separate test setups are needed </w:t>
      </w:r>
      <w:proofErr w:type="gramStart"/>
      <w:r w:rsidR="007F7B08">
        <w:t>in order to</w:t>
      </w:r>
      <w:proofErr w:type="gramEnd"/>
      <w:r w:rsidR="007F7B08">
        <w:t xml:space="preserve"> distinguish two types of UE with different capabilities, which means that such kind of UE with blind detection can still be verified. </w:t>
      </w:r>
      <w:r w:rsidR="00057F69">
        <w:t xml:space="preserve">We should not preclude such kind of UE to be tested. </w:t>
      </w:r>
    </w:p>
    <w:p w14:paraId="2A5E99D1" w14:textId="6561EFAA" w:rsidR="00D91F77" w:rsidRDefault="00D11DFD" w:rsidP="00D91F77">
      <w:r w:rsidRPr="001352FB">
        <w:t xml:space="preserve">Meanwhile, </w:t>
      </w:r>
      <w:r w:rsidR="000A68B2" w:rsidRPr="001352FB">
        <w:t>we think</w:t>
      </w:r>
      <w:r w:rsidRPr="001352FB">
        <w:t xml:space="preserve"> the same test requirements for CRS-IM can be applied in the two sets of test setup</w:t>
      </w:r>
      <w:r w:rsidR="00F6745C" w:rsidRPr="001352FB">
        <w:t xml:space="preserve">, </w:t>
      </w:r>
      <w:proofErr w:type="gramStart"/>
      <w:r w:rsidR="00F6745C" w:rsidRPr="001352FB">
        <w:t>as long as</w:t>
      </w:r>
      <w:proofErr w:type="gramEnd"/>
      <w:r w:rsidR="00F6745C" w:rsidRPr="001352FB">
        <w:t xml:space="preserve"> we assume no error in the LTE CBW detection. </w:t>
      </w:r>
      <w:r w:rsidR="00787E17" w:rsidRPr="001352FB">
        <w:t xml:space="preserve">For defining requirements, we think it is </w:t>
      </w:r>
      <w:r w:rsidR="00787E17" w:rsidRPr="001352FB">
        <w:lastRenderedPageBreak/>
        <w:t xml:space="preserve">feasible to assume </w:t>
      </w:r>
      <w:r w:rsidR="007D6E12">
        <w:t>it</w:t>
      </w:r>
      <w:r w:rsidR="00787E17" w:rsidRPr="001352FB">
        <w:t xml:space="preserve"> since </w:t>
      </w:r>
      <w:r w:rsidR="003B0F53" w:rsidRPr="001352FB">
        <w:t xml:space="preserve">the PBCH decoding is robust enough at </w:t>
      </w:r>
      <w:r w:rsidR="004067E7" w:rsidRPr="001352FB">
        <w:t>the working point of scenario 2 with CRS-IM</w:t>
      </w:r>
      <w:r w:rsidR="00CA78BF">
        <w:t xml:space="preserve"> for both strong and weak interfering cells</w:t>
      </w:r>
      <w:r w:rsidR="00AE2E31">
        <w:t xml:space="preserve">. </w:t>
      </w:r>
    </w:p>
    <w:p w14:paraId="79344A8F" w14:textId="51300582" w:rsidR="00F5347B" w:rsidRDefault="00F5347B" w:rsidP="00D91F77">
      <w:r w:rsidRPr="001352FB">
        <w:t xml:space="preserve">With the need of second set of test setup of having inter-RAT MO configured, and the assuming the condition of applying same test requirements for two sets of test setup, we propose to define such test setup. </w:t>
      </w:r>
    </w:p>
    <w:p w14:paraId="67306440" w14:textId="110B3DFF" w:rsidR="00010788" w:rsidRPr="00553BD8" w:rsidRDefault="008E5458" w:rsidP="00D91F77">
      <w:pPr>
        <w:rPr>
          <w:b/>
          <w:bCs/>
          <w:i/>
          <w:iCs/>
        </w:rPr>
      </w:pPr>
      <w:r w:rsidRPr="00553BD8">
        <w:rPr>
          <w:b/>
          <w:bCs/>
          <w:i/>
          <w:iCs/>
        </w:rPr>
        <w:t xml:space="preserve">Proposal 1: Define the other set of test setup with </w:t>
      </w:r>
      <w:r w:rsidR="00343DBB" w:rsidRPr="00553BD8">
        <w:rPr>
          <w:b/>
          <w:bCs/>
          <w:i/>
          <w:iCs/>
        </w:rPr>
        <w:t>only inter-RAT MO configured.</w:t>
      </w:r>
    </w:p>
    <w:p w14:paraId="45DBF1CB" w14:textId="3EF181EA" w:rsidR="00DB743A" w:rsidRPr="00553BD8" w:rsidRDefault="00AA57C5" w:rsidP="00D91F77">
      <w:pPr>
        <w:rPr>
          <w:b/>
          <w:bCs/>
          <w:i/>
          <w:iCs/>
        </w:rPr>
      </w:pPr>
      <w:r w:rsidRPr="00553BD8">
        <w:rPr>
          <w:b/>
          <w:bCs/>
          <w:i/>
          <w:iCs/>
        </w:rPr>
        <w:t xml:space="preserve">Proposal </w:t>
      </w:r>
      <w:r w:rsidR="00F5347B" w:rsidRPr="00553BD8">
        <w:rPr>
          <w:b/>
          <w:bCs/>
          <w:i/>
          <w:iCs/>
        </w:rPr>
        <w:t>2</w:t>
      </w:r>
      <w:r w:rsidRPr="00553BD8">
        <w:rPr>
          <w:b/>
          <w:bCs/>
          <w:i/>
          <w:iCs/>
        </w:rPr>
        <w:t xml:space="preserve">: Assume no error in LTE CBW detection. </w:t>
      </w:r>
    </w:p>
    <w:p w14:paraId="5407B2B3" w14:textId="0060254E" w:rsidR="004C0CF5" w:rsidRPr="00553BD8" w:rsidRDefault="0065342F" w:rsidP="00D91F77">
      <w:pPr>
        <w:rPr>
          <w:b/>
          <w:bCs/>
          <w:i/>
          <w:iCs/>
        </w:rPr>
      </w:pPr>
      <w:r w:rsidRPr="00553BD8">
        <w:rPr>
          <w:b/>
          <w:bCs/>
          <w:i/>
          <w:iCs/>
        </w:rPr>
        <w:t xml:space="preserve">Proposal </w:t>
      </w:r>
      <w:r w:rsidR="00F5347B" w:rsidRPr="00553BD8">
        <w:rPr>
          <w:b/>
          <w:bCs/>
          <w:i/>
          <w:iCs/>
        </w:rPr>
        <w:t>3</w:t>
      </w:r>
      <w:r w:rsidRPr="00553BD8">
        <w:rPr>
          <w:b/>
          <w:bCs/>
          <w:i/>
          <w:iCs/>
        </w:rPr>
        <w:t xml:space="preserve">: </w:t>
      </w:r>
      <w:r w:rsidR="00A35D71" w:rsidRPr="00553BD8">
        <w:rPr>
          <w:b/>
          <w:bCs/>
          <w:i/>
          <w:iCs/>
        </w:rPr>
        <w:t xml:space="preserve">Apply same test requirements for two </w:t>
      </w:r>
      <w:r w:rsidR="002B19AA" w:rsidRPr="00553BD8">
        <w:rPr>
          <w:b/>
          <w:bCs/>
          <w:i/>
          <w:iCs/>
        </w:rPr>
        <w:t xml:space="preserve">sets of test setup. </w:t>
      </w:r>
    </w:p>
    <w:p w14:paraId="0383C049" w14:textId="64F33DF5" w:rsidR="006F6DE7" w:rsidRDefault="00126F79" w:rsidP="00D91F77">
      <w:r>
        <w:t xml:space="preserve">It </w:t>
      </w:r>
      <w:r w:rsidR="003B1764">
        <w:rPr>
          <w:rFonts w:hint="eastAsia"/>
        </w:rPr>
        <w:t>has</w:t>
      </w:r>
      <w:r w:rsidR="003B1764">
        <w:t xml:space="preserve"> been </w:t>
      </w:r>
      <w:r>
        <w:t>also discussed</w:t>
      </w:r>
      <w:r w:rsidR="003B1764">
        <w:t xml:space="preserve"> that TE does not start PDSCH scheduling of serving cell until UE acquires LTE channel bandwidth, </w:t>
      </w:r>
      <w:r w:rsidR="00F5536E">
        <w:t>and further discuss the time needed for UE to acquire LTE channel bandwidth. Following option was listed as a candidate: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86B3B" w14:paraId="7D0895A1" w14:textId="77777777" w:rsidTr="00886B3B">
        <w:tc>
          <w:tcPr>
            <w:tcW w:w="9350" w:type="dxa"/>
          </w:tcPr>
          <w:p w14:paraId="2EE6AC81" w14:textId="77777777" w:rsidR="0045555E" w:rsidRDefault="00886B3B" w:rsidP="00886B3B">
            <w:pPr>
              <w:pStyle w:val="ListParagraph"/>
              <w:numPr>
                <w:ilvl w:val="0"/>
                <w:numId w:val="5"/>
              </w:numPr>
              <w:snapToGrid w:val="0"/>
              <w:spacing w:before="120" w:after="120"/>
              <w:ind w:firstLineChars="0"/>
              <w:rPr>
                <w:rFonts w:ascii="Arial" w:hAnsi="Arial" w:cs="Arial"/>
                <w:lang w:eastAsia="ko-KR"/>
              </w:rPr>
            </w:pPr>
            <w:r w:rsidRPr="0045555E">
              <w:rPr>
                <w:rFonts w:ascii="Arial" w:hAnsi="Arial" w:cs="Arial"/>
                <w:lang w:eastAsia="ko-KR"/>
              </w:rPr>
              <w:t xml:space="preserve">TE </w:t>
            </w:r>
            <w:r w:rsidRPr="0045555E">
              <w:rPr>
                <w:rFonts w:ascii="Arial" w:eastAsia="DengXian" w:hAnsi="Arial" w:cs="Arial"/>
              </w:rPr>
              <w:t>does</w:t>
            </w:r>
            <w:r w:rsidRPr="0045555E">
              <w:rPr>
                <w:rFonts w:ascii="Arial" w:hAnsi="Arial" w:cs="Arial"/>
                <w:lang w:eastAsia="ko-KR"/>
              </w:rPr>
              <w:t xml:space="preserve"> not start PDSCH scheduling of serving cell until UE acquires LTE channel bandwidth</w:t>
            </w:r>
            <w:r w:rsidRPr="0045555E">
              <w:rPr>
                <w:rFonts w:ascii="Arial" w:hAnsi="Arial" w:cs="Arial" w:hint="eastAsia"/>
                <w:lang w:eastAsia="ko-KR"/>
              </w:rPr>
              <w:t xml:space="preserve">, further discuss the time needed for UE to </w:t>
            </w:r>
            <w:r w:rsidRPr="0045555E">
              <w:rPr>
                <w:rFonts w:ascii="Arial" w:hAnsi="Arial" w:cs="Arial"/>
                <w:lang w:eastAsia="ko-KR"/>
              </w:rPr>
              <w:t>acquire</w:t>
            </w:r>
            <w:r w:rsidRPr="0045555E">
              <w:rPr>
                <w:rFonts w:ascii="Arial" w:hAnsi="Arial" w:cs="Arial" w:hint="eastAsia"/>
              </w:rPr>
              <w:t xml:space="preserve"> </w:t>
            </w:r>
            <w:r w:rsidRPr="0045555E">
              <w:rPr>
                <w:rFonts w:ascii="Arial" w:hAnsi="Arial" w:cs="Arial"/>
                <w:lang w:eastAsia="ko-KR"/>
              </w:rPr>
              <w:t>LTE channel bandwidth</w:t>
            </w:r>
            <w:r w:rsidRPr="0045555E">
              <w:rPr>
                <w:rFonts w:ascii="Arial" w:hAnsi="Arial" w:cs="Arial" w:hint="eastAsia"/>
              </w:rPr>
              <w:t>:</w:t>
            </w:r>
          </w:p>
          <w:p w14:paraId="1CCB3D9C" w14:textId="77777777" w:rsidR="0045555E" w:rsidRPr="0045555E" w:rsidRDefault="00886B3B" w:rsidP="00886B3B">
            <w:pPr>
              <w:pStyle w:val="ListParagraph"/>
              <w:numPr>
                <w:ilvl w:val="1"/>
                <w:numId w:val="5"/>
              </w:numPr>
              <w:snapToGrid w:val="0"/>
              <w:spacing w:before="120" w:after="120"/>
              <w:ind w:firstLineChars="0"/>
              <w:rPr>
                <w:rFonts w:ascii="Arial" w:hAnsi="Arial" w:cs="Arial"/>
                <w:lang w:eastAsia="ko-KR"/>
              </w:rPr>
            </w:pPr>
            <w:r w:rsidRPr="0045555E">
              <w:rPr>
                <w:rFonts w:ascii="Arial" w:eastAsia="DengXian" w:hAnsi="Arial" w:cs="Arial"/>
              </w:rPr>
              <w:t xml:space="preserve">Option A: N x inter-RAT measurement period where N is the number of inter-RAT measurement configuration. </w:t>
            </w:r>
            <w:r w:rsidRPr="0045555E">
              <w:rPr>
                <w:rFonts w:ascii="Arial" w:eastAsia="DengXian" w:hAnsi="Arial" w:cs="Arial" w:hint="eastAsia"/>
              </w:rPr>
              <w:t>O</w:t>
            </w:r>
            <w:r w:rsidRPr="0045555E">
              <w:rPr>
                <w:rFonts w:ascii="Arial" w:eastAsia="DengXian" w:hAnsi="Arial" w:cs="Arial"/>
              </w:rPr>
              <w:t>n</w:t>
            </w:r>
            <w:r w:rsidRPr="0045555E">
              <w:rPr>
                <w:rFonts w:ascii="Arial" w:eastAsia="DengXian" w:hAnsi="Arial" w:cs="Arial" w:hint="eastAsia"/>
              </w:rPr>
              <w:t xml:space="preserve">e candidate value for N is 4, and other values are not precluded. </w:t>
            </w:r>
            <w:r w:rsidRPr="0045555E">
              <w:rPr>
                <w:rFonts w:ascii="Arial" w:eastAsia="DengXian" w:hAnsi="Arial" w:cs="Arial"/>
              </w:rPr>
              <w:t>FFS for the inter-RAT measurement period.</w:t>
            </w:r>
          </w:p>
          <w:p w14:paraId="5278BD72" w14:textId="1A4988EC" w:rsidR="00886B3B" w:rsidRPr="0045555E" w:rsidRDefault="00886B3B" w:rsidP="0045555E">
            <w:pPr>
              <w:pStyle w:val="ListParagraph"/>
              <w:numPr>
                <w:ilvl w:val="1"/>
                <w:numId w:val="5"/>
              </w:numPr>
              <w:snapToGrid w:val="0"/>
              <w:spacing w:before="120" w:after="120"/>
              <w:ind w:firstLineChars="0"/>
              <w:rPr>
                <w:rFonts w:ascii="Arial" w:hAnsi="Arial" w:cs="Arial"/>
                <w:lang w:eastAsia="ko-KR"/>
              </w:rPr>
            </w:pPr>
            <w:r w:rsidRPr="0045555E">
              <w:rPr>
                <w:rFonts w:ascii="Arial" w:eastAsia="DengXian" w:hAnsi="Arial" w:cs="Arial" w:hint="eastAsia"/>
              </w:rPr>
              <w:t xml:space="preserve">Other </w:t>
            </w:r>
            <w:r w:rsidRPr="0045555E">
              <w:rPr>
                <w:rFonts w:ascii="Arial" w:eastAsia="DengXian" w:hAnsi="Arial" w:cs="Arial"/>
              </w:rPr>
              <w:t>options</w:t>
            </w:r>
            <w:r w:rsidRPr="0045555E">
              <w:rPr>
                <w:rFonts w:ascii="Arial" w:eastAsia="DengXian" w:hAnsi="Arial" w:cs="Arial" w:hint="eastAsia"/>
              </w:rPr>
              <w:t xml:space="preserve"> are not precluded</w:t>
            </w:r>
          </w:p>
        </w:tc>
      </w:tr>
    </w:tbl>
    <w:p w14:paraId="3C46EC84" w14:textId="07EC6956" w:rsidR="006F6DE7" w:rsidRDefault="006F6DE7" w:rsidP="00D91F77"/>
    <w:p w14:paraId="17D34119" w14:textId="77777777" w:rsidR="0074289A" w:rsidRDefault="009C13A7" w:rsidP="00D91F77">
      <w:r>
        <w:t>If we decide to consider defin</w:t>
      </w:r>
      <w:r w:rsidR="00A77E51">
        <w:t xml:space="preserve">ing </w:t>
      </w:r>
      <w:r>
        <w:t xml:space="preserve">the other set of test setup with inter-RAT MO configured, then we </w:t>
      </w:r>
      <w:r w:rsidR="004C0B22">
        <w:t>find it is necessary to discuss when to start PDSCH scheduling</w:t>
      </w:r>
      <w:r w:rsidR="000469A7">
        <w:t>, especially to let the network and UE to have the same understanding on the PDSCH scheduling</w:t>
      </w:r>
      <w:r w:rsidR="00D40572">
        <w:t>.</w:t>
      </w:r>
      <w:r w:rsidR="000469A7">
        <w:t xml:space="preserve"> </w:t>
      </w:r>
      <w:r w:rsidR="00D40572">
        <w:rPr>
          <w:rFonts w:hint="eastAsia"/>
        </w:rPr>
        <w:t>I</w:t>
      </w:r>
      <w:r w:rsidR="003229ED">
        <w:t xml:space="preserve">t </w:t>
      </w:r>
      <w:r w:rsidR="00D40572">
        <w:t>should be</w:t>
      </w:r>
      <w:r w:rsidR="003229ED">
        <w:t xml:space="preserve"> clear when UE can perform CRS-IM receiver</w:t>
      </w:r>
      <w:r w:rsidR="00D40572">
        <w:t>.</w:t>
      </w:r>
      <w:r w:rsidR="0074289A">
        <w:t xml:space="preserve"> </w:t>
      </w:r>
    </w:p>
    <w:p w14:paraId="1391B281" w14:textId="1E750F1C" w:rsidR="006F6DE7" w:rsidRDefault="0074289A" w:rsidP="00D91F77">
      <w:r>
        <w:t>For example, when gNB provides the NWA signaling of LTE channel bandwidth, UE does not need to detect LTE channel bandwidth through inter-RAT measurement, it is possible to schedule the PDSCH based on CRS-IM receiver immediately.</w:t>
      </w:r>
    </w:p>
    <w:p w14:paraId="0BD17367" w14:textId="3DA01F7B" w:rsidR="0074289A" w:rsidRDefault="0074289A" w:rsidP="00D91F77">
      <w:r>
        <w:t xml:space="preserve">But, for the </w:t>
      </w:r>
      <w:r w:rsidR="008503DF">
        <w:t xml:space="preserve">testing of the other test setup with inter-RAT MO configured, </w:t>
      </w:r>
      <w:r w:rsidR="00952687">
        <w:t>UE needs time to do the blind detection to acquiring LTE CBW</w:t>
      </w:r>
      <w:r w:rsidR="007F5419">
        <w:t xml:space="preserve">. </w:t>
      </w:r>
      <w:r w:rsidR="009B0E84">
        <w:t xml:space="preserve">In this case, the Network needs to consider the measurement period before UE starting CRS-IM receiver. </w:t>
      </w:r>
    </w:p>
    <w:p w14:paraId="42E48D9F" w14:textId="19556B43" w:rsidR="00476CA5" w:rsidRPr="00476CA5" w:rsidRDefault="00476CA5" w:rsidP="00D91F77">
      <w:pPr>
        <w:rPr>
          <w:b/>
          <w:bCs/>
          <w:i/>
          <w:iCs/>
        </w:rPr>
      </w:pPr>
      <w:r w:rsidRPr="00476CA5">
        <w:rPr>
          <w:b/>
          <w:bCs/>
          <w:i/>
          <w:iCs/>
        </w:rPr>
        <w:t xml:space="preserve">Observation 1: </w:t>
      </w:r>
      <w:r w:rsidR="00043A90" w:rsidRPr="00043A90">
        <w:rPr>
          <w:b/>
          <w:bCs/>
          <w:i/>
          <w:iCs/>
        </w:rPr>
        <w:t>For the testing of the other test setup with inter-RAT MO configured, UE needs time to do the blind detection to acquiring LTE CBW. In this case, the Network needs to consider the measurement period before UE starting CRS-IM receiver.</w:t>
      </w:r>
    </w:p>
    <w:p w14:paraId="346D0C42" w14:textId="110DD25B" w:rsidR="00E813A4" w:rsidRDefault="00DA2C27" w:rsidP="00E813A4">
      <w:r>
        <w:t xml:space="preserve">Several measurement gaps might be needed for decoding the PBCH. </w:t>
      </w:r>
      <w:r w:rsidR="00600993">
        <w:t xml:space="preserve">Thus, </w:t>
      </w:r>
      <w:r w:rsidR="002221D4">
        <w:t xml:space="preserve">as for </w:t>
      </w:r>
      <w:r w:rsidR="00600993">
        <w:t>the whole timing for</w:t>
      </w:r>
      <w:r w:rsidR="002E1845">
        <w:t xml:space="preserve"> UE to acquire LTE channel bandwidth</w:t>
      </w:r>
      <w:r w:rsidR="007E41EA">
        <w:t>, one option is to consider</w:t>
      </w:r>
      <w:r w:rsidR="002221D4">
        <w:t xml:space="preserve"> the </w:t>
      </w:r>
      <w:r w:rsidR="003D06D0" w:rsidRPr="008C6DE4">
        <w:rPr>
          <w:rFonts w:cs="v4.2.0"/>
        </w:rPr>
        <w:t>T</w:t>
      </w:r>
      <w:r w:rsidR="003D06D0" w:rsidRPr="008C6DE4">
        <w:rPr>
          <w:rFonts w:cs="v4.2.0"/>
          <w:vertAlign w:val="subscript"/>
        </w:rPr>
        <w:t>Measure, E-UTRAN FDD</w:t>
      </w:r>
      <w:r w:rsidR="007E41EA">
        <w:t xml:space="preserve"> </w:t>
      </w:r>
      <w:r w:rsidR="003D06D0">
        <w:t>defined in RRM session</w:t>
      </w:r>
      <w:r w:rsidR="00B44D8E">
        <w:t>. Following</w:t>
      </w:r>
      <w:r w:rsidR="00E65EE6">
        <w:t xml:space="preserve"> descriptions </w:t>
      </w:r>
      <w:r w:rsidR="00B44D8E">
        <w:t xml:space="preserve">are captured from the </w:t>
      </w:r>
      <w:r w:rsidR="00570F88">
        <w:t>9.4.</w:t>
      </w:r>
      <w:r w:rsidR="001869DD">
        <w:t xml:space="preserve">2.2 in </w:t>
      </w:r>
      <w:r w:rsidR="00B44D8E">
        <w:t>TS38.133</w:t>
      </w:r>
      <w:r w:rsidR="00E65EE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B0DDD" w14:paraId="7132C4F8" w14:textId="77777777" w:rsidTr="000B0DDD">
        <w:tc>
          <w:tcPr>
            <w:tcW w:w="9350" w:type="dxa"/>
          </w:tcPr>
          <w:p w14:paraId="6379AF29" w14:textId="77777777" w:rsidR="006B2EFB" w:rsidRPr="008C6DE4" w:rsidRDefault="006B2EFB" w:rsidP="006B2EFB">
            <w:pPr>
              <w:rPr>
                <w:rFonts w:cs="v4.2.0"/>
              </w:rPr>
            </w:pPr>
            <w:r w:rsidRPr="008C6DE4">
              <w:rPr>
                <w:rFonts w:cs="v4.2.0"/>
              </w:rPr>
              <w:t>Identification of a cell shall include detection of the cell and additionally performing a single measurement with measurement period of T</w:t>
            </w:r>
            <w:r w:rsidRPr="008C6DE4">
              <w:rPr>
                <w:rFonts w:cs="v4.2.0"/>
                <w:vertAlign w:val="subscript"/>
              </w:rPr>
              <w:t>Measure, E-UTRAN FDD</w:t>
            </w:r>
            <w:r w:rsidRPr="008C6DE4">
              <w:rPr>
                <w:rFonts w:cs="v4.2.0"/>
              </w:rPr>
              <w:t xml:space="preserve"> defined in Table 9.4.2.2-1.</w:t>
            </w:r>
          </w:p>
          <w:p w14:paraId="4E4191E2" w14:textId="77777777" w:rsidR="006B2EFB" w:rsidRPr="008C6DE4" w:rsidRDefault="006B2EFB" w:rsidP="006B2EFB">
            <w:pPr>
              <w:keepNext/>
              <w:keepLines/>
              <w:spacing w:before="60"/>
              <w:jc w:val="center"/>
            </w:pPr>
            <w:r w:rsidRPr="008C6DE4">
              <w:rPr>
                <w:rFonts w:ascii="Arial" w:hAnsi="Arial"/>
                <w:b/>
              </w:rPr>
              <w:lastRenderedPageBreak/>
              <w:t xml:space="preserve">Table 9.4.2.2-1: </w:t>
            </w:r>
            <w:r w:rsidRPr="008C6DE4">
              <w:rPr>
                <w:rFonts w:ascii="Arial" w:hAnsi="Arial"/>
              </w:rPr>
              <w:t>M</w:t>
            </w:r>
            <w:r w:rsidRPr="008C6DE4">
              <w:rPr>
                <w:rFonts w:ascii="Arial" w:hAnsi="Arial"/>
                <w:b/>
              </w:rPr>
              <w:t>easurement period and measurement bandwidth</w:t>
            </w:r>
          </w:p>
          <w:tbl>
            <w:tblPr>
              <w:tblW w:w="71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55"/>
              <w:gridCol w:w="3970"/>
              <w:gridCol w:w="1651"/>
            </w:tblGrid>
            <w:tr w:rsidR="006B2EFB" w:rsidRPr="008C6DE4" w14:paraId="28409C12" w14:textId="77777777" w:rsidTr="00DF1DC7">
              <w:trPr>
                <w:cantSplit/>
                <w:trHeight w:val="444"/>
                <w:jc w:val="center"/>
              </w:trPr>
              <w:tc>
                <w:tcPr>
                  <w:tcW w:w="1555" w:type="dxa"/>
                </w:tcPr>
                <w:p w14:paraId="44866AB6" w14:textId="77777777" w:rsidR="006B2EFB" w:rsidRPr="008C6DE4" w:rsidRDefault="006B2EFB" w:rsidP="006B2EFB">
                  <w:pPr>
                    <w:keepNext/>
                    <w:keepLines/>
                    <w:spacing w:after="0"/>
                    <w:jc w:val="center"/>
                  </w:pPr>
                  <w:r w:rsidRPr="008C6DE4">
                    <w:rPr>
                      <w:rFonts w:ascii="Arial" w:hAnsi="Arial"/>
                      <w:b/>
                      <w:sz w:val="18"/>
                    </w:rPr>
                    <w:t>Configuration</w:t>
                  </w:r>
                </w:p>
              </w:tc>
              <w:tc>
                <w:tcPr>
                  <w:tcW w:w="3970" w:type="dxa"/>
                </w:tcPr>
                <w:p w14:paraId="73B89943" w14:textId="77777777" w:rsidR="006B2EFB" w:rsidRPr="008C6DE4" w:rsidRDefault="006B2EFB" w:rsidP="006B2EFB">
                  <w:pPr>
                    <w:keepNext/>
                    <w:keepLines/>
                    <w:spacing w:after="0"/>
                    <w:jc w:val="center"/>
                  </w:pPr>
                  <w:r w:rsidRPr="008C6DE4">
                    <w:rPr>
                      <w:rFonts w:ascii="Arial" w:hAnsi="Arial"/>
                      <w:b/>
                      <w:sz w:val="18"/>
                    </w:rPr>
                    <w:t>Physical Layer Measurement period: T</w:t>
                  </w:r>
                  <w:r w:rsidRPr="008C6DE4">
                    <w:rPr>
                      <w:rFonts w:ascii="Arial" w:hAnsi="Arial"/>
                      <w:b/>
                      <w:sz w:val="18"/>
                      <w:vertAlign w:val="subscript"/>
                    </w:rPr>
                    <w:t>Measure, E-UTRAN FDD</w:t>
                  </w:r>
                  <w:r w:rsidRPr="008C6DE4">
                    <w:rPr>
                      <w:rFonts w:ascii="Arial" w:hAnsi="Arial"/>
                      <w:b/>
                      <w:sz w:val="18"/>
                    </w:rPr>
                    <w:t xml:space="preserve"> [ms] </w:t>
                  </w:r>
                </w:p>
              </w:tc>
              <w:tc>
                <w:tcPr>
                  <w:tcW w:w="1651" w:type="dxa"/>
                </w:tcPr>
                <w:p w14:paraId="0BDC94AE" w14:textId="77777777" w:rsidR="006B2EFB" w:rsidRPr="008C6DE4" w:rsidRDefault="006B2EFB" w:rsidP="006B2EFB">
                  <w:pPr>
                    <w:keepNext/>
                    <w:keepLines/>
                    <w:spacing w:after="0"/>
                    <w:jc w:val="center"/>
                  </w:pPr>
                  <w:r w:rsidRPr="008C6DE4">
                    <w:rPr>
                      <w:rFonts w:ascii="Arial" w:hAnsi="Arial"/>
                      <w:b/>
                      <w:sz w:val="18"/>
                    </w:rPr>
                    <w:t>Measurement bandwidth [RB]</w:t>
                  </w:r>
                </w:p>
              </w:tc>
            </w:tr>
            <w:tr w:rsidR="006B2EFB" w:rsidRPr="008C6DE4" w14:paraId="249585FF" w14:textId="77777777" w:rsidTr="00DF1DC7">
              <w:trPr>
                <w:cantSplit/>
                <w:trHeight w:val="291"/>
                <w:jc w:val="center"/>
              </w:trPr>
              <w:tc>
                <w:tcPr>
                  <w:tcW w:w="1555" w:type="dxa"/>
                </w:tcPr>
                <w:p w14:paraId="51B0359B" w14:textId="77777777" w:rsidR="006B2EFB" w:rsidRPr="008C6DE4" w:rsidRDefault="006B2EFB" w:rsidP="006B2EFB">
                  <w:pPr>
                    <w:keepNext/>
                    <w:keepLines/>
                    <w:spacing w:after="0"/>
                    <w:jc w:val="center"/>
                  </w:pPr>
                  <w:r w:rsidRPr="008C6DE4">
                    <w:rPr>
                      <w:rFonts w:ascii="Arial" w:hAnsi="Arial"/>
                      <w:sz w:val="18"/>
                    </w:rPr>
                    <w:t>0</w:t>
                  </w:r>
                </w:p>
              </w:tc>
              <w:tc>
                <w:tcPr>
                  <w:tcW w:w="3970" w:type="dxa"/>
                </w:tcPr>
                <w:p w14:paraId="700557B1" w14:textId="77777777" w:rsidR="006B2EFB" w:rsidRPr="008C6DE4" w:rsidRDefault="006B2EFB" w:rsidP="006B2EFB">
                  <w:pPr>
                    <w:keepNext/>
                    <w:keepLines/>
                    <w:spacing w:after="0"/>
                    <w:jc w:val="center"/>
                  </w:pPr>
                  <w:r w:rsidRPr="008C6DE4">
                    <w:rPr>
                      <w:rFonts w:ascii="Arial" w:hAnsi="Arial"/>
                      <w:sz w:val="18"/>
                    </w:rPr>
                    <w:t xml:space="preserve">480 x </w:t>
                  </w:r>
                  <w:r w:rsidRPr="008C6DE4">
                    <w:rPr>
                      <w:rFonts w:cs="v4.2.0"/>
                    </w:rPr>
                    <w:t>CSSF</w:t>
                  </w:r>
                  <w:r w:rsidRPr="008C6DE4">
                    <w:rPr>
                      <w:rFonts w:cs="v4.2.0"/>
                      <w:vertAlign w:val="subscript"/>
                    </w:rPr>
                    <w:t>interRAT</w:t>
                  </w:r>
                </w:p>
              </w:tc>
              <w:tc>
                <w:tcPr>
                  <w:tcW w:w="1651" w:type="dxa"/>
                </w:tcPr>
                <w:p w14:paraId="18022015" w14:textId="77777777" w:rsidR="006B2EFB" w:rsidRPr="008C6DE4" w:rsidRDefault="006B2EFB" w:rsidP="006B2EFB">
                  <w:pPr>
                    <w:keepNext/>
                    <w:keepLines/>
                    <w:spacing w:after="0"/>
                    <w:jc w:val="center"/>
                  </w:pPr>
                  <w:r w:rsidRPr="008C6DE4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</w:tr>
            <w:tr w:rsidR="006B2EFB" w:rsidRPr="008C6DE4" w14:paraId="4F06BE35" w14:textId="77777777" w:rsidTr="00DF1DC7">
              <w:trPr>
                <w:cantSplit/>
                <w:trHeight w:val="153"/>
                <w:jc w:val="center"/>
              </w:trPr>
              <w:tc>
                <w:tcPr>
                  <w:tcW w:w="1555" w:type="dxa"/>
                </w:tcPr>
                <w:p w14:paraId="17423C3D" w14:textId="77777777" w:rsidR="006B2EFB" w:rsidRPr="008C6DE4" w:rsidRDefault="006B2EFB" w:rsidP="006B2EFB">
                  <w:pPr>
                    <w:keepNext/>
                    <w:keepLines/>
                    <w:spacing w:after="0"/>
                    <w:jc w:val="center"/>
                  </w:pPr>
                  <w:r w:rsidRPr="008C6DE4">
                    <w:rPr>
                      <w:rFonts w:ascii="Arial" w:hAnsi="Arial"/>
                      <w:sz w:val="18"/>
                    </w:rPr>
                    <w:t>1 (Note 1)</w:t>
                  </w:r>
                </w:p>
              </w:tc>
              <w:tc>
                <w:tcPr>
                  <w:tcW w:w="3970" w:type="dxa"/>
                </w:tcPr>
                <w:p w14:paraId="630DB744" w14:textId="77777777" w:rsidR="006B2EFB" w:rsidRPr="008C6DE4" w:rsidRDefault="006B2EFB" w:rsidP="006B2EFB">
                  <w:pPr>
                    <w:keepNext/>
                    <w:keepLines/>
                    <w:spacing w:after="0"/>
                    <w:jc w:val="center"/>
                  </w:pPr>
                  <w:r w:rsidRPr="008C6DE4">
                    <w:rPr>
                      <w:rFonts w:ascii="Arial" w:hAnsi="Arial"/>
                      <w:sz w:val="18"/>
                    </w:rPr>
                    <w:t xml:space="preserve">240 x </w:t>
                  </w:r>
                  <w:r w:rsidRPr="008C6DE4">
                    <w:rPr>
                      <w:rFonts w:cs="v4.2.0"/>
                    </w:rPr>
                    <w:t>CSSF</w:t>
                  </w:r>
                  <w:r w:rsidRPr="008C6DE4">
                    <w:rPr>
                      <w:rFonts w:cs="v4.2.0"/>
                      <w:vertAlign w:val="subscript"/>
                    </w:rPr>
                    <w:t>interRAT</w:t>
                  </w:r>
                </w:p>
              </w:tc>
              <w:tc>
                <w:tcPr>
                  <w:tcW w:w="1651" w:type="dxa"/>
                </w:tcPr>
                <w:p w14:paraId="203C9401" w14:textId="77777777" w:rsidR="006B2EFB" w:rsidRPr="008C6DE4" w:rsidRDefault="006B2EFB" w:rsidP="006B2EFB">
                  <w:pPr>
                    <w:keepNext/>
                    <w:keepLines/>
                    <w:spacing w:after="0"/>
                    <w:jc w:val="center"/>
                  </w:pPr>
                  <w:r w:rsidRPr="008C6DE4">
                    <w:rPr>
                      <w:rFonts w:ascii="Arial" w:hAnsi="Arial"/>
                      <w:sz w:val="18"/>
                    </w:rPr>
                    <w:t>50</w:t>
                  </w:r>
                </w:p>
              </w:tc>
            </w:tr>
            <w:tr w:rsidR="006B2EFB" w:rsidRPr="008C6DE4" w14:paraId="51C9E673" w14:textId="77777777" w:rsidTr="00DF1DC7">
              <w:trPr>
                <w:cantSplit/>
                <w:trHeight w:val="153"/>
                <w:jc w:val="center"/>
              </w:trPr>
              <w:tc>
                <w:tcPr>
                  <w:tcW w:w="7176" w:type="dxa"/>
                  <w:gridSpan w:val="3"/>
                </w:tcPr>
                <w:p w14:paraId="50BBDAE8" w14:textId="77777777" w:rsidR="006B2EFB" w:rsidRPr="008C6DE4" w:rsidRDefault="006B2EFB" w:rsidP="006B2EFB">
                  <w:pPr>
                    <w:keepNext/>
                    <w:keepLines/>
                    <w:spacing w:after="0"/>
                  </w:pPr>
                  <w:r w:rsidRPr="008C6DE4">
                    <w:rPr>
                      <w:rFonts w:ascii="Arial" w:hAnsi="Arial"/>
                      <w:sz w:val="18"/>
                    </w:rPr>
                    <w:t>NOTE 1:</w:t>
                  </w:r>
                  <w:r w:rsidRPr="008C6DE4">
                    <w:rPr>
                      <w:rFonts w:ascii="Arial" w:hAnsi="Arial"/>
                      <w:sz w:val="18"/>
                    </w:rPr>
                    <w:tab/>
                    <w:t>This configuration is optional.</w:t>
                  </w:r>
                </w:p>
              </w:tc>
            </w:tr>
          </w:tbl>
          <w:p w14:paraId="7C129D8B" w14:textId="77777777" w:rsidR="000B0DDD" w:rsidRPr="00A47BF5" w:rsidRDefault="000B0DDD" w:rsidP="00D91F77">
            <w:pPr>
              <w:rPr>
                <w:rFonts w:ascii="Calibri" w:hAnsi="Calibri"/>
                <w:color w:val="000000"/>
              </w:rPr>
            </w:pPr>
          </w:p>
        </w:tc>
      </w:tr>
    </w:tbl>
    <w:p w14:paraId="47934A54" w14:textId="77777777" w:rsidR="000B0DDD" w:rsidRDefault="000B0DDD" w:rsidP="00D91F77">
      <w:pPr>
        <w:rPr>
          <w:rFonts w:ascii="Calibri" w:hAnsi="Calibri"/>
          <w:color w:val="000000"/>
          <w:lang w:val="en-GB"/>
        </w:rPr>
      </w:pPr>
    </w:p>
    <w:p w14:paraId="1A3034DB" w14:textId="067AE521" w:rsidR="00B91832" w:rsidRDefault="004A3907" w:rsidP="00D91F77">
      <w:pPr>
        <w:rPr>
          <w:rFonts w:ascii="Calibri" w:hAnsi="Calibri"/>
          <w:color w:val="000000"/>
          <w:lang w:val="en-GB"/>
        </w:rPr>
      </w:pPr>
      <w:r>
        <w:rPr>
          <w:rFonts w:ascii="Calibri" w:hAnsi="Calibri"/>
          <w:color w:val="000000"/>
          <w:lang w:val="en-GB"/>
        </w:rPr>
        <w:t xml:space="preserve">Parameter </w:t>
      </w:r>
      <w:r w:rsidRPr="008C6DE4">
        <w:rPr>
          <w:rFonts w:cs="v4.2.0"/>
        </w:rPr>
        <w:t>CSSF</w:t>
      </w:r>
      <w:r w:rsidRPr="008C6DE4">
        <w:rPr>
          <w:rFonts w:cs="v4.2.0"/>
          <w:vertAlign w:val="subscript"/>
        </w:rPr>
        <w:t>interRAT</w:t>
      </w:r>
      <w:r>
        <w:rPr>
          <w:rFonts w:ascii="Calibri" w:hAnsi="Calibri"/>
          <w:color w:val="000000"/>
          <w:lang w:val="en-GB"/>
        </w:rPr>
        <w:t xml:space="preserve"> can be treated as 4</w:t>
      </w:r>
      <w:r w:rsidR="00BF7AAB">
        <w:rPr>
          <w:rFonts w:ascii="Calibri" w:hAnsi="Calibri"/>
          <w:color w:val="000000"/>
          <w:lang w:val="en-GB"/>
        </w:rPr>
        <w:t xml:space="preserve"> that is indicated by the following descriptions</w:t>
      </w:r>
      <w:r w:rsidR="00A65914">
        <w:rPr>
          <w:rFonts w:ascii="Calibri" w:hAnsi="Calibri"/>
          <w:color w:val="000000"/>
          <w:lang w:val="en-GB"/>
        </w:rPr>
        <w:t xml:space="preserve"> in the </w:t>
      </w:r>
      <w:r w:rsidR="00570F88">
        <w:rPr>
          <w:rFonts w:ascii="Calibri" w:hAnsi="Calibri"/>
          <w:color w:val="000000"/>
          <w:lang w:val="en-GB"/>
        </w:rPr>
        <w:t xml:space="preserve">9.4.2.2 from </w:t>
      </w:r>
      <w:r w:rsidR="00A65914">
        <w:rPr>
          <w:rFonts w:ascii="Calibri" w:hAnsi="Calibri"/>
          <w:color w:val="000000"/>
          <w:lang w:val="en-GB"/>
        </w:rPr>
        <w:t>TS38.133</w:t>
      </w:r>
      <w:r w:rsidR="00BF7AAB">
        <w:rPr>
          <w:rFonts w:ascii="Calibri" w:hAnsi="Calibri"/>
          <w:color w:val="000000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F7AAB" w14:paraId="0BD288DD" w14:textId="77777777" w:rsidTr="00BF7AAB">
        <w:tc>
          <w:tcPr>
            <w:tcW w:w="9350" w:type="dxa"/>
          </w:tcPr>
          <w:p w14:paraId="14549486" w14:textId="4ACE65F3" w:rsidR="00BF7AAB" w:rsidRPr="00A47BF5" w:rsidRDefault="00A65914" w:rsidP="00D91F77">
            <w:pPr>
              <w:rPr>
                <w:lang w:eastAsia="ko-KR"/>
              </w:rPr>
            </w:pPr>
            <w:r w:rsidRPr="008C6DE4">
              <w:t xml:space="preserve">The UE shall be capable of identifying and performing </w:t>
            </w:r>
            <w:r w:rsidRPr="008C6DE4">
              <w:rPr>
                <w:rFonts w:cs="v4.2.0"/>
              </w:rPr>
              <w:t>NR – E-UTRAN</w:t>
            </w:r>
            <w:r w:rsidRPr="008C6DE4">
              <w:t xml:space="preserve"> FDD RSRP, RSRQ, and RS-SINR measurements of at least 4 identified E-UTRAN FDD cells per E-UTRA FDD carrier frequency layer during each layer 1 measurement period, for up to 7 E-UTRA FDD carrier frequency layers.</w:t>
            </w:r>
          </w:p>
        </w:tc>
      </w:tr>
    </w:tbl>
    <w:p w14:paraId="04869F7F" w14:textId="77777777" w:rsidR="00BF7AAB" w:rsidRDefault="00BF7AAB" w:rsidP="00D91F77">
      <w:pPr>
        <w:rPr>
          <w:rFonts w:ascii="Calibri" w:hAnsi="Calibri"/>
          <w:color w:val="000000"/>
          <w:lang w:val="en-GB"/>
        </w:rPr>
      </w:pPr>
    </w:p>
    <w:p w14:paraId="086C10FC" w14:textId="3156868D" w:rsidR="006B2EFB" w:rsidRDefault="006B2EFB" w:rsidP="00D91F77">
      <w:r>
        <w:rPr>
          <w:rFonts w:ascii="Calibri" w:hAnsi="Calibri"/>
          <w:color w:val="000000"/>
          <w:lang w:val="en-GB"/>
        </w:rPr>
        <w:t xml:space="preserve">Following the definition above, </w:t>
      </w:r>
      <w:r w:rsidR="00F142ED">
        <w:rPr>
          <w:rFonts w:ascii="Calibri" w:hAnsi="Calibri"/>
          <w:color w:val="000000"/>
          <w:lang w:val="en-GB"/>
        </w:rPr>
        <w:t xml:space="preserve">we can get the </w:t>
      </w:r>
      <w:r w:rsidR="00E65EE6">
        <w:t>whole tim</w:t>
      </w:r>
      <w:r w:rsidR="00B91832">
        <w:t>ing for the measurement</w:t>
      </w:r>
      <w:r w:rsidR="00F142ED">
        <w:t xml:space="preserve"> </w:t>
      </w:r>
      <w:r w:rsidR="005863EA">
        <w:t xml:space="preserve">from </w:t>
      </w:r>
      <w:r w:rsidR="005863EA" w:rsidRPr="008C6DE4">
        <w:rPr>
          <w:rFonts w:cs="v4.2.0"/>
        </w:rPr>
        <w:t>T</w:t>
      </w:r>
      <w:r w:rsidR="005863EA" w:rsidRPr="008C6DE4">
        <w:rPr>
          <w:rFonts w:cs="v4.2.0"/>
          <w:vertAlign w:val="subscript"/>
        </w:rPr>
        <w:t>Measure, E-UTRAN FDD</w:t>
      </w:r>
      <w:r w:rsidR="005863EA">
        <w:t xml:space="preserve"> </w:t>
      </w:r>
      <w:r w:rsidR="00DE1DBE">
        <w:t>that:</w:t>
      </w:r>
    </w:p>
    <w:p w14:paraId="0C17B762" w14:textId="053657C9" w:rsidR="00DE1DBE" w:rsidRDefault="00855913" w:rsidP="00A47BF5">
      <w:pPr>
        <w:jc w:val="center"/>
      </w:pPr>
      <w:r>
        <w:t xml:space="preserve">T = </w:t>
      </w:r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Measure, E-UTRAN FDD</w:t>
      </w:r>
      <w:r>
        <w:t xml:space="preserve"> = </w:t>
      </w:r>
      <w:r w:rsidR="00DE1DBE">
        <w:t xml:space="preserve">480 x </w:t>
      </w:r>
      <w:r w:rsidR="00DE1DBE" w:rsidRPr="008C6DE4">
        <w:rPr>
          <w:rFonts w:cs="v4.2.0"/>
        </w:rPr>
        <w:t>CSSF</w:t>
      </w:r>
      <w:r w:rsidR="00DE1DBE" w:rsidRPr="008C6DE4">
        <w:rPr>
          <w:rFonts w:cs="v4.2.0"/>
          <w:vertAlign w:val="subscript"/>
        </w:rPr>
        <w:t>interRAT</w:t>
      </w:r>
      <w:r w:rsidR="00DE1DBE">
        <w:t xml:space="preserve"> = 480 x </w:t>
      </w:r>
      <w:r w:rsidR="005E6921">
        <w:t xml:space="preserve">N (4) = </w:t>
      </w:r>
      <w:r w:rsidR="005B03A4">
        <w:t>1920ms</w:t>
      </w:r>
    </w:p>
    <w:p w14:paraId="0EE5AD04" w14:textId="60959EAD" w:rsidR="005B03A4" w:rsidRDefault="005B03A4" w:rsidP="00D91F77">
      <w:pPr>
        <w:rPr>
          <w:rFonts w:ascii="Calibri" w:hAnsi="Calibri"/>
          <w:color w:val="000000"/>
          <w:lang w:val="en-GB"/>
        </w:rPr>
      </w:pPr>
      <w:r>
        <w:t xml:space="preserve">If we consider some </w:t>
      </w:r>
      <w:r w:rsidR="001D4951">
        <w:t>margins,</w:t>
      </w:r>
      <w:r>
        <w:t xml:space="preserve"> then </w:t>
      </w:r>
      <w:r w:rsidR="0096745B">
        <w:t xml:space="preserve">the whole timing </w:t>
      </w:r>
      <w:r w:rsidR="00E24343">
        <w:t xml:space="preserve">can be </w:t>
      </w:r>
      <w:r w:rsidR="00285530">
        <w:t>approximately 2s</w:t>
      </w:r>
      <w:r w:rsidR="00E24343">
        <w:t>.</w:t>
      </w:r>
    </w:p>
    <w:p w14:paraId="53C24A62" w14:textId="76CEE29D" w:rsidR="00E50B0C" w:rsidRPr="00123A85" w:rsidRDefault="00E50B0C" w:rsidP="00D91F77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  <w:lang w:val="en-GB"/>
        </w:rPr>
        <w:t xml:space="preserve">Therefore, we suggest </w:t>
      </w:r>
      <w:proofErr w:type="gramStart"/>
      <w:r>
        <w:rPr>
          <w:rFonts w:ascii="Calibri" w:hAnsi="Calibri"/>
          <w:color w:val="000000"/>
          <w:lang w:val="en-GB"/>
        </w:rPr>
        <w:t>to follow</w:t>
      </w:r>
      <w:proofErr w:type="gramEnd"/>
      <w:r>
        <w:rPr>
          <w:rFonts w:ascii="Calibri" w:hAnsi="Calibri"/>
          <w:color w:val="000000"/>
          <w:lang w:val="en-GB"/>
        </w:rPr>
        <w:t xml:space="preserve"> the RRM </w:t>
      </w:r>
      <w:r w:rsidR="001D4951">
        <w:rPr>
          <w:rFonts w:ascii="Calibri" w:hAnsi="Calibri"/>
          <w:color w:val="000000"/>
          <w:lang w:val="en-GB"/>
        </w:rPr>
        <w:t xml:space="preserve">definition </w:t>
      </w:r>
      <w:r w:rsidR="008F4013">
        <w:rPr>
          <w:rFonts w:ascii="Calibri" w:hAnsi="Calibri"/>
          <w:color w:val="000000"/>
          <w:lang w:val="en-GB"/>
        </w:rPr>
        <w:t xml:space="preserve">to </w:t>
      </w:r>
      <w:r w:rsidR="008E6395" w:rsidRPr="008E6395">
        <w:rPr>
          <w:rFonts w:ascii="Calibri" w:hAnsi="Calibri"/>
          <w:color w:val="000000"/>
          <w:lang w:val="en-GB"/>
        </w:rPr>
        <w:t xml:space="preserve">consider </w:t>
      </w:r>
      <w:r w:rsidR="00462552">
        <w:rPr>
          <w:rFonts w:ascii="Calibri" w:hAnsi="Calibri"/>
          <w:color w:val="000000"/>
          <w:lang w:val="en-GB"/>
        </w:rPr>
        <w:t xml:space="preserve">T = </w:t>
      </w:r>
      <w:r w:rsidR="00462552">
        <w:rPr>
          <w:rStyle w:val="apple-converted-space"/>
          <w:color w:val="000000"/>
        </w:rPr>
        <w:t>2s</w:t>
      </w:r>
      <w:r w:rsidR="00B77D7D">
        <w:rPr>
          <w:rStyle w:val="apple-converted-space"/>
          <w:color w:val="000000"/>
        </w:rPr>
        <w:t xml:space="preserve">to be the </w:t>
      </w:r>
      <w:r w:rsidR="00733A9E">
        <w:rPr>
          <w:rStyle w:val="apple-converted-space"/>
          <w:color w:val="000000"/>
        </w:rPr>
        <w:t>whole timing for N x inter-RAT measurement period</w:t>
      </w:r>
      <w:r w:rsidR="00B77D7D">
        <w:rPr>
          <w:rStyle w:val="apple-converted-space"/>
          <w:color w:val="000000"/>
        </w:rPr>
        <w:t xml:space="preserve"> mentioned in the option 1.</w:t>
      </w:r>
    </w:p>
    <w:p w14:paraId="45BC838A" w14:textId="79D894B9" w:rsidR="00C753D8" w:rsidRPr="00123A85" w:rsidRDefault="006F76E0" w:rsidP="00D91F77">
      <w:pPr>
        <w:rPr>
          <w:b/>
          <w:bCs/>
          <w:i/>
          <w:iCs/>
        </w:rPr>
      </w:pPr>
      <w:r w:rsidRPr="00123A85">
        <w:rPr>
          <w:b/>
          <w:bCs/>
          <w:i/>
          <w:iCs/>
        </w:rPr>
        <w:t>Observation</w:t>
      </w:r>
      <w:r w:rsidR="00123A85" w:rsidRPr="00123A85">
        <w:rPr>
          <w:b/>
          <w:bCs/>
          <w:i/>
          <w:iCs/>
        </w:rPr>
        <w:t xml:space="preserve"> </w:t>
      </w:r>
      <w:r w:rsidR="00476CA5">
        <w:rPr>
          <w:b/>
          <w:bCs/>
          <w:i/>
          <w:iCs/>
        </w:rPr>
        <w:t>2</w:t>
      </w:r>
      <w:r w:rsidR="00123A85" w:rsidRPr="00123A85">
        <w:rPr>
          <w:b/>
          <w:bCs/>
          <w:i/>
          <w:iCs/>
        </w:rPr>
        <w:t xml:space="preserve">: RRM session has already defined the </w:t>
      </w:r>
      <w:r w:rsidR="001C65FC">
        <w:rPr>
          <w:b/>
          <w:bCs/>
          <w:i/>
          <w:iCs/>
        </w:rPr>
        <w:t xml:space="preserve">measurement time as </w:t>
      </w:r>
      <w:r w:rsidR="001C65FC" w:rsidRPr="008C6DE4">
        <w:rPr>
          <w:rFonts w:cs="v4.2.0"/>
        </w:rPr>
        <w:t>T</w:t>
      </w:r>
      <w:r w:rsidR="001C65FC" w:rsidRPr="008C6DE4">
        <w:rPr>
          <w:rFonts w:cs="v4.2.0"/>
          <w:vertAlign w:val="subscript"/>
        </w:rPr>
        <w:t>Measure, E-UTRAN FDD</w:t>
      </w:r>
      <w:r w:rsidR="00123A85" w:rsidRPr="00123A85">
        <w:rPr>
          <w:b/>
          <w:bCs/>
          <w:i/>
          <w:iCs/>
        </w:rPr>
        <w:t>.</w:t>
      </w:r>
    </w:p>
    <w:p w14:paraId="2237B369" w14:textId="03F742B2" w:rsidR="006F76E0" w:rsidRPr="00123A85" w:rsidRDefault="006F76E0" w:rsidP="00D91F77">
      <w:pPr>
        <w:rPr>
          <w:b/>
          <w:bCs/>
          <w:i/>
          <w:iCs/>
        </w:rPr>
      </w:pPr>
      <w:r w:rsidRPr="00123A85">
        <w:rPr>
          <w:b/>
          <w:bCs/>
          <w:i/>
          <w:iCs/>
        </w:rPr>
        <w:t>Proposal</w:t>
      </w:r>
      <w:r w:rsidR="00C621D8" w:rsidRPr="00123A85">
        <w:rPr>
          <w:b/>
          <w:bCs/>
          <w:i/>
          <w:iCs/>
        </w:rPr>
        <w:t xml:space="preserve"> </w:t>
      </w:r>
      <w:r w:rsidR="003F1868">
        <w:rPr>
          <w:b/>
          <w:bCs/>
          <w:i/>
          <w:iCs/>
        </w:rPr>
        <w:t>4</w:t>
      </w:r>
      <w:r w:rsidR="00C621D8" w:rsidRPr="00123A85">
        <w:rPr>
          <w:b/>
          <w:bCs/>
          <w:i/>
          <w:iCs/>
        </w:rPr>
        <w:t xml:space="preserve">: </w:t>
      </w:r>
      <w:r w:rsidR="001C65FC">
        <w:rPr>
          <w:rStyle w:val="apple-converted-space"/>
          <w:b/>
          <w:bCs/>
          <w:i/>
          <w:iCs/>
          <w:color w:val="000000"/>
        </w:rPr>
        <w:t xml:space="preserve"> Follow the RRM </w:t>
      </w:r>
      <w:r w:rsidR="009C4329">
        <w:rPr>
          <w:rStyle w:val="apple-converted-space"/>
          <w:b/>
          <w:bCs/>
          <w:i/>
          <w:iCs/>
          <w:color w:val="000000"/>
        </w:rPr>
        <w:t xml:space="preserve">definition and consider the whole timing for UE to acquire neighboring LTE cells CBW </w:t>
      </w:r>
      <w:r w:rsidR="00E24D42">
        <w:rPr>
          <w:rStyle w:val="apple-converted-space"/>
          <w:b/>
          <w:bCs/>
          <w:i/>
          <w:iCs/>
          <w:color w:val="000000"/>
        </w:rPr>
        <w:t xml:space="preserve">to be the </w:t>
      </w:r>
      <w:r w:rsidR="00E24D42" w:rsidRPr="008C6DE4">
        <w:rPr>
          <w:rFonts w:cs="v4.2.0"/>
        </w:rPr>
        <w:t>T</w:t>
      </w:r>
      <w:r w:rsidR="00E24D42" w:rsidRPr="008C6DE4">
        <w:rPr>
          <w:rFonts w:cs="v4.2.0"/>
          <w:vertAlign w:val="subscript"/>
        </w:rPr>
        <w:t>Measure, E-UTRAN FDD</w:t>
      </w:r>
      <w:r w:rsidR="00E24D42">
        <w:rPr>
          <w:rStyle w:val="apple-converted-space"/>
          <w:b/>
          <w:bCs/>
          <w:i/>
          <w:iCs/>
          <w:color w:val="000000"/>
        </w:rPr>
        <w:t xml:space="preserve"> = 2s</w:t>
      </w:r>
    </w:p>
    <w:p w14:paraId="4D7444C3" w14:textId="68177D87" w:rsidR="009B02FA" w:rsidRDefault="009B02FA" w:rsidP="009B02FA">
      <w:r w:rsidRPr="00941658">
        <w:t>It is</w:t>
      </w:r>
      <w:r w:rsidR="007D6B95">
        <w:t xml:space="preserve"> also very</w:t>
      </w:r>
      <w:r w:rsidRPr="00941658">
        <w:t xml:space="preserve"> important to </w:t>
      </w:r>
      <w:r w:rsidR="007D6B95">
        <w:t xml:space="preserve">let the </w:t>
      </w:r>
      <w:r w:rsidRPr="00941658">
        <w:t xml:space="preserve">TE </w:t>
      </w:r>
      <w:r w:rsidR="007D6B95">
        <w:t xml:space="preserve">know when </w:t>
      </w:r>
      <w:r w:rsidRPr="00941658">
        <w:t>to</w:t>
      </w:r>
      <w:r w:rsidR="00507402">
        <w:t xml:space="preserve"> start collecting the</w:t>
      </w:r>
      <w:r w:rsidRPr="00941658">
        <w:t xml:space="preserve"> PDSCH</w:t>
      </w:r>
      <w:r w:rsidR="00507402">
        <w:t xml:space="preserve"> throughput</w:t>
      </w:r>
      <w:r w:rsidRPr="00941658">
        <w:t>, otherwise TE may start to schedule PDSCH before UE can acquire the LTE channel bandwidth information</w:t>
      </w:r>
      <w:r>
        <w:t xml:space="preserve"> and in the </w:t>
      </w:r>
      <w:r w:rsidR="00661763">
        <w:t>worst-case</w:t>
      </w:r>
      <w:r>
        <w:t xml:space="preserve"> UE cannot pass the CRS-IM tests. </w:t>
      </w:r>
    </w:p>
    <w:p w14:paraId="3321F32A" w14:textId="7FF5B238" w:rsidR="00F5536E" w:rsidRDefault="00FA30EB" w:rsidP="00D91F77">
      <w:r w:rsidRPr="00FA30EB">
        <w:t>Meanwhile, w</w:t>
      </w:r>
      <w:r w:rsidR="00F90BDF">
        <w:t xml:space="preserve">e propose to consider </w:t>
      </w:r>
      <w:r w:rsidR="00ED765A">
        <w:t>such scheduling time to be as one of the applicability rules</w:t>
      </w:r>
      <w:r w:rsidR="00E27548">
        <w:t xml:space="preserve"> and captured in the specification. </w:t>
      </w:r>
    </w:p>
    <w:p w14:paraId="580F1E47" w14:textId="36CAB0C5" w:rsidR="00E27548" w:rsidRPr="00F70935" w:rsidRDefault="00E27548" w:rsidP="00D91F77">
      <w:pPr>
        <w:rPr>
          <w:b/>
          <w:bCs/>
          <w:i/>
          <w:iCs/>
        </w:rPr>
      </w:pPr>
      <w:r w:rsidRPr="00F70935">
        <w:rPr>
          <w:b/>
          <w:bCs/>
          <w:i/>
          <w:iCs/>
        </w:rPr>
        <w:t xml:space="preserve">Proposal </w:t>
      </w:r>
      <w:r w:rsidR="003F1868">
        <w:rPr>
          <w:b/>
          <w:bCs/>
          <w:i/>
          <w:iCs/>
        </w:rPr>
        <w:t>5</w:t>
      </w:r>
      <w:r w:rsidRPr="00F70935">
        <w:rPr>
          <w:b/>
          <w:bCs/>
          <w:i/>
          <w:iCs/>
        </w:rPr>
        <w:t xml:space="preserve">: </w:t>
      </w:r>
      <w:r w:rsidR="00E5769C" w:rsidRPr="00F70935">
        <w:rPr>
          <w:b/>
          <w:bCs/>
          <w:i/>
          <w:iCs/>
        </w:rPr>
        <w:t xml:space="preserve"> </w:t>
      </w:r>
      <w:r w:rsidR="00784657">
        <w:rPr>
          <w:b/>
          <w:bCs/>
          <w:i/>
          <w:iCs/>
        </w:rPr>
        <w:t xml:space="preserve">Consider such </w:t>
      </w:r>
      <w:r w:rsidR="00784657" w:rsidRPr="00784657">
        <w:rPr>
          <w:b/>
          <w:bCs/>
          <w:i/>
          <w:iCs/>
        </w:rPr>
        <w:t>scheduling time to be as one of the applicability rules and captured in the specification</w:t>
      </w:r>
      <w:r w:rsidR="00784657">
        <w:rPr>
          <w:b/>
          <w:bCs/>
          <w:i/>
          <w:iCs/>
        </w:rPr>
        <w:t>.</w:t>
      </w:r>
    </w:p>
    <w:p w14:paraId="40C8CC32" w14:textId="6C452A71" w:rsidR="002A3ED2" w:rsidRDefault="005B6B92" w:rsidP="00D91F77">
      <w:r>
        <w:t xml:space="preserve">If </w:t>
      </w:r>
      <w:r w:rsidR="002C5884">
        <w:t>the above applicability rule is agreed, i</w:t>
      </w:r>
      <w:r>
        <w:t xml:space="preserve">t is beneficial to inform </w:t>
      </w:r>
      <w:r w:rsidR="002C5884">
        <w:t>RAN2 about th</w:t>
      </w:r>
      <w:r w:rsidR="00FC087E">
        <w:t>is PDSCH scheduling timing</w:t>
      </w:r>
      <w:r w:rsidR="00E172FA">
        <w:t xml:space="preserve"> to help on designing the </w:t>
      </w:r>
      <w:r w:rsidR="00014A87">
        <w:t>n</w:t>
      </w:r>
      <w:r w:rsidR="00E172FA">
        <w:t>etwork Assistant signaling</w:t>
      </w:r>
      <w:r w:rsidR="004B29C3">
        <w:t xml:space="preserve">, especially </w:t>
      </w:r>
      <w:r w:rsidR="00070D08">
        <w:t xml:space="preserve">it can help on clarifying the UE behavior </w:t>
      </w:r>
      <w:proofErr w:type="gramStart"/>
      <w:r w:rsidR="00070D08">
        <w:t>and etc.</w:t>
      </w:r>
      <w:proofErr w:type="gramEnd"/>
      <w:r w:rsidR="000871BC">
        <w:t xml:space="preserve"> </w:t>
      </w:r>
      <w:r w:rsidR="002A3ED2">
        <w:t xml:space="preserve">One </w:t>
      </w:r>
      <w:r w:rsidR="0066607A">
        <w:t xml:space="preserve">good </w:t>
      </w:r>
      <w:r w:rsidR="002A3ED2">
        <w:t xml:space="preserve">example is </w:t>
      </w:r>
      <w:r w:rsidR="0066607A">
        <w:t xml:space="preserve">CGI reading. UE will perform MIB decoding and SIB1 decoding to </w:t>
      </w:r>
      <w:r w:rsidR="005E63A8">
        <w:t>acquire the global cell ID</w:t>
      </w:r>
      <w:r w:rsidR="00BB64FD">
        <w:t>.</w:t>
      </w:r>
      <w:r w:rsidR="00170F66">
        <w:t xml:space="preserve"> The total delay is important to network.</w:t>
      </w:r>
      <w:r w:rsidR="00E065F6">
        <w:t xml:space="preserve"> Thus, RAN2 also defines a timer to trigger the CGI reading. UE should guarantee to </w:t>
      </w:r>
      <w:r w:rsidR="00212C90">
        <w:t>acquire</w:t>
      </w:r>
      <w:r w:rsidR="00E065F6">
        <w:t xml:space="preserve"> the ID after the timer expires.</w:t>
      </w:r>
      <w:r w:rsidR="005E63A8">
        <w:t xml:space="preserve"> </w:t>
      </w:r>
    </w:p>
    <w:p w14:paraId="54628959" w14:textId="23D27C45" w:rsidR="00F70FCF" w:rsidRDefault="002A4F16" w:rsidP="00D91F77">
      <w:proofErr w:type="gramStart"/>
      <w:r>
        <w:t>Similar to</w:t>
      </w:r>
      <w:proofErr w:type="gramEnd"/>
      <w:r>
        <w:t xml:space="preserve"> the example above, we think such information </w:t>
      </w:r>
      <w:r w:rsidR="00C91ACA">
        <w:t>of PDSCH scheduling timing is also important</w:t>
      </w:r>
      <w:r w:rsidR="00574170">
        <w:t xml:space="preserve"> to be </w:t>
      </w:r>
      <w:r w:rsidR="00212C90">
        <w:t xml:space="preserve">guaranteed </w:t>
      </w:r>
      <w:r w:rsidR="00574170">
        <w:t xml:space="preserve">by </w:t>
      </w:r>
      <w:r w:rsidR="00212C90">
        <w:t>network</w:t>
      </w:r>
      <w:r w:rsidR="00574170">
        <w:t xml:space="preserve"> and</w:t>
      </w:r>
      <w:r w:rsidR="000871BC">
        <w:t xml:space="preserve"> how to design is up to RAN2. </w:t>
      </w:r>
      <w:r w:rsidR="00070D08">
        <w:t xml:space="preserve">In this case, we propose to </w:t>
      </w:r>
      <w:r w:rsidR="009B7D07">
        <w:t xml:space="preserve">capture this into the LS and send to RAN2 for information. </w:t>
      </w:r>
    </w:p>
    <w:p w14:paraId="4C7672B9" w14:textId="3AA9B1BB" w:rsidR="00D3499C" w:rsidRPr="00D30CF4" w:rsidRDefault="00D3499C" w:rsidP="00D91F77">
      <w:pPr>
        <w:rPr>
          <w:b/>
          <w:bCs/>
          <w:i/>
          <w:iCs/>
        </w:rPr>
      </w:pPr>
      <w:r w:rsidRPr="00D30CF4">
        <w:rPr>
          <w:b/>
          <w:bCs/>
          <w:i/>
          <w:iCs/>
        </w:rPr>
        <w:lastRenderedPageBreak/>
        <w:t xml:space="preserve">Proposal </w:t>
      </w:r>
      <w:r w:rsidR="003F1868">
        <w:rPr>
          <w:b/>
          <w:bCs/>
          <w:i/>
          <w:iCs/>
        </w:rPr>
        <w:t>6</w:t>
      </w:r>
      <w:r w:rsidRPr="00D30CF4">
        <w:rPr>
          <w:b/>
          <w:bCs/>
          <w:i/>
          <w:iCs/>
        </w:rPr>
        <w:t xml:space="preserve">: Capture </w:t>
      </w:r>
      <w:r w:rsidR="00531F1F" w:rsidRPr="00D30CF4">
        <w:rPr>
          <w:b/>
          <w:bCs/>
          <w:i/>
          <w:iCs/>
        </w:rPr>
        <w:t xml:space="preserve">the time needed for UE to acquire LTE channel bandwidth as N x </w:t>
      </w:r>
      <w:r w:rsidR="004E7B57" w:rsidRPr="00D30CF4">
        <w:rPr>
          <w:b/>
          <w:bCs/>
          <w:i/>
          <w:iCs/>
        </w:rPr>
        <w:t>inter-RAT measurement period into the LS.</w:t>
      </w:r>
    </w:p>
    <w:p w14:paraId="2DAD6D94" w14:textId="373FA748" w:rsidR="007B3841" w:rsidRPr="001352FB" w:rsidRDefault="007B3841" w:rsidP="007B384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1352FB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2.2 </w:t>
      </w:r>
      <w:r w:rsidR="00D91F77" w:rsidRPr="001352FB">
        <w:rPr>
          <w:rFonts w:ascii="Arial" w:eastAsia="MS Mincho" w:hAnsi="Arial" w:cs="Times New Roman"/>
          <w:sz w:val="32"/>
          <w:szCs w:val="20"/>
          <w:lang w:val="en-GB" w:eastAsia="ja-JP"/>
        </w:rPr>
        <w:t>Tx antenna and LTE CRS port number</w:t>
      </w:r>
    </w:p>
    <w:p w14:paraId="71518C12" w14:textId="3BD3130B" w:rsidR="007B3841" w:rsidRPr="001352FB" w:rsidRDefault="00BA709A" w:rsidP="007B3841">
      <w:r w:rsidRPr="001352FB">
        <w:t>According to the agreed WF [1] in the last meeting, companies are encouraged to provide simulation results for 2 CRS ports to decide whether to define requirement for 2 CRS ports.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20F74" w:rsidRPr="001352FB" w14:paraId="43039F7C" w14:textId="77777777" w:rsidTr="00520F74">
        <w:tc>
          <w:tcPr>
            <w:tcW w:w="9350" w:type="dxa"/>
          </w:tcPr>
          <w:p w14:paraId="1446D79F" w14:textId="77777777" w:rsidR="007455C8" w:rsidRPr="001352FB" w:rsidRDefault="007455C8" w:rsidP="007455C8">
            <w:pPr>
              <w:snapToGrid w:val="0"/>
              <w:spacing w:before="120" w:after="120"/>
              <w:rPr>
                <w:rFonts w:ascii="Arial" w:hAnsi="Arial" w:cs="Arial"/>
                <w:i/>
                <w:iCs/>
                <w:u w:val="single"/>
              </w:rPr>
            </w:pPr>
            <w:r w:rsidRPr="001352FB">
              <w:rPr>
                <w:rFonts w:ascii="Arial" w:hAnsi="Arial" w:cs="Arial"/>
                <w:i/>
                <w:iCs/>
                <w:u w:val="single"/>
              </w:rPr>
              <w:t>Tx antenna and LTE CRS port number</w:t>
            </w:r>
          </w:p>
          <w:p w14:paraId="7CCA9F50" w14:textId="77777777" w:rsidR="007455C8" w:rsidRPr="001352FB" w:rsidRDefault="007455C8" w:rsidP="007455C8">
            <w:pPr>
              <w:widowControl w:val="0"/>
              <w:numPr>
                <w:ilvl w:val="1"/>
                <w:numId w:val="2"/>
              </w:numPr>
              <w:tabs>
                <w:tab w:val="num" w:pos="484"/>
                <w:tab w:val="num" w:pos="709"/>
                <w:tab w:val="num" w:pos="993"/>
                <w:tab w:val="num" w:pos="1440"/>
                <w:tab w:val="num" w:pos="1701"/>
              </w:tabs>
              <w:snapToGrid w:val="0"/>
              <w:spacing w:before="120" w:after="120"/>
              <w:ind w:leftChars="257" w:left="988" w:hanging="423"/>
              <w:rPr>
                <w:rFonts w:ascii="Arial" w:hAnsi="Arial" w:cs="Arial"/>
                <w:lang w:eastAsia="ko-KR"/>
              </w:rPr>
            </w:pPr>
            <w:r w:rsidRPr="001352FB">
              <w:rPr>
                <w:rFonts w:ascii="Arial" w:hAnsi="Arial" w:cs="Arial"/>
                <w:lang w:eastAsia="ko-KR"/>
              </w:rPr>
              <w:t>For scenario 1, companies</w:t>
            </w:r>
            <w:r w:rsidRPr="001352FB">
              <w:rPr>
                <w:rFonts w:ascii="Arial" w:hAnsi="Arial" w:cs="Arial" w:hint="eastAsia"/>
                <w:lang w:eastAsia="ko-KR"/>
              </w:rPr>
              <w:t xml:space="preserve"> to bring </w:t>
            </w:r>
            <w:r w:rsidRPr="001352FB">
              <w:rPr>
                <w:rFonts w:ascii="Arial" w:hAnsi="Arial" w:cs="Arial"/>
                <w:lang w:eastAsia="ko-KR"/>
              </w:rPr>
              <w:t>simulation</w:t>
            </w:r>
            <w:r w:rsidRPr="001352FB">
              <w:rPr>
                <w:rFonts w:ascii="Arial" w:hAnsi="Arial" w:cs="Arial" w:hint="eastAsia"/>
                <w:lang w:eastAsia="ko-KR"/>
              </w:rPr>
              <w:t xml:space="preserve"> </w:t>
            </w:r>
            <w:r w:rsidRPr="001352FB">
              <w:rPr>
                <w:rFonts w:ascii="Arial" w:hAnsi="Arial" w:cs="Arial"/>
                <w:lang w:eastAsia="ko-KR"/>
              </w:rPr>
              <w:t>results</w:t>
            </w:r>
            <w:r w:rsidRPr="001352FB">
              <w:rPr>
                <w:rFonts w:ascii="Arial" w:hAnsi="Arial" w:cs="Arial" w:hint="eastAsia"/>
                <w:lang w:eastAsia="ko-KR"/>
              </w:rPr>
              <w:t xml:space="preserve"> for both 2 CRS and 4 CRS ports, and further decide whether to define </w:t>
            </w:r>
            <w:r w:rsidRPr="001352FB">
              <w:rPr>
                <w:rFonts w:ascii="Arial" w:hAnsi="Arial" w:cs="Arial"/>
                <w:lang w:eastAsia="ko-KR"/>
              </w:rPr>
              <w:t>requirement</w:t>
            </w:r>
            <w:r w:rsidRPr="001352FB">
              <w:rPr>
                <w:rFonts w:ascii="Arial" w:hAnsi="Arial" w:cs="Arial" w:hint="eastAsia"/>
                <w:lang w:eastAsia="ko-KR"/>
              </w:rPr>
              <w:t>s for 2 CRS or 4 CRS ports in the next meeting</w:t>
            </w:r>
            <w:r w:rsidRPr="001352FB">
              <w:rPr>
                <w:rFonts w:ascii="Arial" w:hAnsi="Arial" w:cs="Arial"/>
                <w:lang w:eastAsia="ko-KR"/>
              </w:rPr>
              <w:t xml:space="preserve"> based on the performance gain</w:t>
            </w:r>
            <w:r w:rsidRPr="001352FB">
              <w:rPr>
                <w:rFonts w:ascii="Arial" w:hAnsi="Arial" w:cs="Arial" w:hint="eastAsia"/>
                <w:lang w:eastAsia="ko-KR"/>
              </w:rPr>
              <w:t>.</w:t>
            </w:r>
          </w:p>
          <w:p w14:paraId="081C5C0A" w14:textId="41C29906" w:rsidR="00520F74" w:rsidRPr="001352FB" w:rsidRDefault="007455C8" w:rsidP="007455C8">
            <w:pPr>
              <w:widowControl w:val="0"/>
              <w:numPr>
                <w:ilvl w:val="1"/>
                <w:numId w:val="2"/>
              </w:numPr>
              <w:tabs>
                <w:tab w:val="num" w:pos="484"/>
                <w:tab w:val="num" w:pos="709"/>
                <w:tab w:val="num" w:pos="993"/>
                <w:tab w:val="num" w:pos="1440"/>
                <w:tab w:val="num" w:pos="1701"/>
              </w:tabs>
              <w:snapToGrid w:val="0"/>
              <w:spacing w:before="120" w:after="120"/>
              <w:ind w:leftChars="257" w:left="988" w:hanging="423"/>
              <w:rPr>
                <w:rFonts w:ascii="Arial" w:hAnsi="Arial" w:cs="Arial"/>
                <w:sz w:val="32"/>
                <w:szCs w:val="32"/>
                <w:lang w:eastAsia="ko-KR"/>
              </w:rPr>
            </w:pPr>
            <w:r w:rsidRPr="001352FB">
              <w:rPr>
                <w:rFonts w:ascii="Arial" w:hAnsi="Arial" w:cs="Arial"/>
                <w:lang w:eastAsia="ko-KR"/>
              </w:rPr>
              <w:t>For scenario 2, only cover 4 CRS ports</w:t>
            </w:r>
          </w:p>
        </w:tc>
      </w:tr>
    </w:tbl>
    <w:p w14:paraId="2B8E69E9" w14:textId="14DD58D0" w:rsidR="00BA709A" w:rsidRPr="001352FB" w:rsidRDefault="00BA709A" w:rsidP="007B3841"/>
    <w:p w14:paraId="588C8AFF" w14:textId="113D503C" w:rsidR="00B64AEA" w:rsidRPr="001352FB" w:rsidRDefault="008A4BC9" w:rsidP="007B3841">
      <w:r w:rsidRPr="001352FB">
        <w:t>Here, we share our simulation results for 2x2, 2x4</w:t>
      </w:r>
      <w:r w:rsidR="0062320A">
        <w:t xml:space="preserve"> in s</w:t>
      </w:r>
      <w:r w:rsidR="005F7D21" w:rsidRPr="001352FB">
        <w:t>ummary:</w:t>
      </w:r>
    </w:p>
    <w:p w14:paraId="1CDB9A45" w14:textId="2D018832" w:rsidR="00E161DD" w:rsidRPr="001352FB" w:rsidRDefault="00E161DD" w:rsidP="0043677E">
      <w:pPr>
        <w:jc w:val="center"/>
      </w:pPr>
      <w:r w:rsidRPr="001352FB">
        <w:t xml:space="preserve">Table </w:t>
      </w:r>
      <w:r w:rsidR="004555D3">
        <w:t>2.2-1</w:t>
      </w:r>
      <w:r w:rsidRPr="001352FB">
        <w:t xml:space="preserve"> Test cases for </w:t>
      </w:r>
      <w:r w:rsidR="0043677E" w:rsidRPr="001352FB">
        <w:t xml:space="preserve">FDD </w:t>
      </w:r>
      <w:r w:rsidRPr="001352FB">
        <w:t>2x2, 2x4</w:t>
      </w:r>
    </w:p>
    <w:tbl>
      <w:tblPr>
        <w:tblW w:w="481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8"/>
        <w:gridCol w:w="1222"/>
        <w:gridCol w:w="1925"/>
        <w:gridCol w:w="1920"/>
        <w:gridCol w:w="1920"/>
      </w:tblGrid>
      <w:tr w:rsidR="00B03568" w:rsidRPr="001352FB" w14:paraId="0E5ADB63" w14:textId="2543B3F5" w:rsidTr="00B03568">
        <w:trPr>
          <w:trHeight w:val="691"/>
          <w:jc w:val="center"/>
        </w:trPr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5A5A5" w:themeFill="accent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94420" w14:textId="77777777" w:rsidR="00B03568" w:rsidRPr="001352FB" w:rsidRDefault="00B03568" w:rsidP="004549EF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352FB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Case Number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5A5A5" w:themeFill="accent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74ADB" w14:textId="77777777" w:rsidR="00B03568" w:rsidRPr="001352FB" w:rsidRDefault="00B03568" w:rsidP="004549EF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352FB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Scenario </w:t>
            </w:r>
          </w:p>
        </w:tc>
        <w:tc>
          <w:tcPr>
            <w:tcW w:w="10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5A5A5" w:themeFill="accent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7F751F" w14:textId="77777777" w:rsidR="00B03568" w:rsidRPr="001352FB" w:rsidRDefault="00B03568" w:rsidP="004549EF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352FB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MIMO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FDA2" w14:textId="77777777" w:rsidR="00B03568" w:rsidRPr="001352FB" w:rsidRDefault="00B03568" w:rsidP="004549EF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352FB">
              <w:rPr>
                <w:rFonts w:ascii="Calibri" w:hAnsi="Calibri"/>
                <w:b/>
                <w:bCs/>
                <w:sz w:val="20"/>
                <w:szCs w:val="20"/>
              </w:rPr>
              <w:t>SNR @ 70% Max TP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vAlign w:val="center"/>
          </w:tcPr>
          <w:p w14:paraId="315B8689" w14:textId="70FB5A7D" w:rsidR="00B03568" w:rsidRPr="001352FB" w:rsidRDefault="00B03568" w:rsidP="004549EF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352FB">
              <w:rPr>
                <w:rFonts w:ascii="Calibri" w:hAnsi="Calibri"/>
                <w:b/>
                <w:bCs/>
                <w:sz w:val="20"/>
                <w:szCs w:val="20"/>
              </w:rPr>
              <w:t>Gain</w:t>
            </w:r>
          </w:p>
        </w:tc>
      </w:tr>
      <w:tr w:rsidR="004A2171" w:rsidRPr="001352FB" w14:paraId="433265B0" w14:textId="28C393FB" w:rsidTr="00B03568">
        <w:trPr>
          <w:trHeight w:val="312"/>
          <w:jc w:val="center"/>
        </w:trPr>
        <w:tc>
          <w:tcPr>
            <w:tcW w:w="111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9F2CE5" w14:textId="77777777" w:rsidR="004A2171" w:rsidRPr="001352FB" w:rsidRDefault="004A2171" w:rsidP="004A217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352FB">
              <w:rPr>
                <w:rFonts w:ascii="Calibri" w:hAnsi="Calibri"/>
                <w:sz w:val="20"/>
                <w:szCs w:val="20"/>
              </w:rPr>
              <w:t>Case 1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A356B" w14:textId="77777777" w:rsidR="004A2171" w:rsidRPr="001352FB" w:rsidRDefault="004A2171" w:rsidP="004A217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352FB">
              <w:rPr>
                <w:rFonts w:ascii="Calibri" w:hAnsi="Calibri"/>
                <w:sz w:val="20"/>
                <w:szCs w:val="20"/>
              </w:rPr>
              <w:t>Scenario 1</w:t>
            </w:r>
          </w:p>
        </w:tc>
        <w:tc>
          <w:tcPr>
            <w:tcW w:w="107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016C0" w14:textId="77777777" w:rsidR="004A2171" w:rsidRPr="001352FB" w:rsidRDefault="004A2171" w:rsidP="004A217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352FB">
              <w:rPr>
                <w:rFonts w:ascii="Calibri" w:hAnsi="Calibri"/>
                <w:sz w:val="20"/>
                <w:szCs w:val="20"/>
              </w:rPr>
              <w:t>2Tx 2Rx Low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5852A" w14:textId="3074D20F" w:rsidR="004A2171" w:rsidRPr="001352FB" w:rsidRDefault="004A2171" w:rsidP="004A2171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8.3</w:t>
            </w:r>
            <w:r>
              <w:rPr>
                <w:rFonts w:ascii="Calibri" w:hAnsi="Calibri" w:hint="eastAsia"/>
                <w:sz w:val="20"/>
                <w:szCs w:val="20"/>
              </w:rPr>
              <w:t>dB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</w:tcPr>
          <w:p w14:paraId="7210D7CD" w14:textId="0CAB5F9F" w:rsidR="004A2171" w:rsidRPr="001352FB" w:rsidRDefault="004A2171" w:rsidP="004A2171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1.1</w:t>
            </w:r>
          </w:p>
        </w:tc>
      </w:tr>
      <w:tr w:rsidR="004A2171" w:rsidRPr="001352FB" w14:paraId="2CDD3D6C" w14:textId="732D20C1" w:rsidTr="00B03568">
        <w:trPr>
          <w:trHeight w:val="312"/>
          <w:jc w:val="center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73EB13" w14:textId="77777777" w:rsidR="004A2171" w:rsidRPr="001352FB" w:rsidRDefault="004A2171" w:rsidP="004A217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352FB">
              <w:rPr>
                <w:rFonts w:ascii="Calibri" w:hAnsi="Calibri"/>
                <w:sz w:val="20"/>
                <w:szCs w:val="20"/>
              </w:rPr>
              <w:t>Case 2</w:t>
            </w:r>
          </w:p>
        </w:tc>
        <w:tc>
          <w:tcPr>
            <w:tcW w:w="67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D0E2573" w14:textId="77777777" w:rsidR="004A2171" w:rsidRPr="001352FB" w:rsidRDefault="004A2171" w:rsidP="004A2171">
            <w:pPr>
              <w:rPr>
                <w:rFonts w:ascii="Calibri" w:eastAsia="Yu Gothic" w:hAnsi="Calibri" w:cs="Calibri"/>
                <w:sz w:val="20"/>
                <w:szCs w:val="20"/>
              </w:rPr>
            </w:pP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2BF75D5" w14:textId="77777777" w:rsidR="004A2171" w:rsidRPr="001352FB" w:rsidRDefault="004A2171" w:rsidP="004A2171">
            <w:pPr>
              <w:jc w:val="center"/>
              <w:rPr>
                <w:rFonts w:ascii="Calibri" w:eastAsia="Yu Gothic" w:hAnsi="Calibri" w:cs="Calibri"/>
                <w:sz w:val="20"/>
                <w:szCs w:val="20"/>
              </w:rPr>
            </w:pPr>
            <w:r w:rsidRPr="001352FB">
              <w:rPr>
                <w:rFonts w:ascii="Calibri" w:hAnsi="Calibri"/>
                <w:sz w:val="20"/>
                <w:szCs w:val="20"/>
              </w:rPr>
              <w:t>2Tx 4Rx Low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84A0A" w14:textId="258005E5" w:rsidR="004A2171" w:rsidRPr="001352FB" w:rsidRDefault="004A2171" w:rsidP="004A2171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4.0dB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</w:tcPr>
          <w:p w14:paraId="254E91DD" w14:textId="3B6EDF55" w:rsidR="004A2171" w:rsidRPr="001352FB" w:rsidRDefault="004A2171" w:rsidP="004A2171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1.4</w:t>
            </w:r>
          </w:p>
        </w:tc>
      </w:tr>
    </w:tbl>
    <w:p w14:paraId="60778F6A" w14:textId="1CC04A89" w:rsidR="007B3841" w:rsidRPr="001352FB" w:rsidRDefault="007B3841" w:rsidP="007B3841"/>
    <w:p w14:paraId="57FD22B9" w14:textId="68F2E0B0" w:rsidR="003B58D8" w:rsidRPr="001352FB" w:rsidRDefault="003B58D8" w:rsidP="003B58D8">
      <w:r w:rsidRPr="001352FB">
        <w:t xml:space="preserve">From the </w:t>
      </w:r>
      <w:r w:rsidR="004A2171">
        <w:t>simulation results</w:t>
      </w:r>
      <w:r w:rsidRPr="001352FB">
        <w:t xml:space="preserve"> </w:t>
      </w:r>
      <w:r w:rsidR="004A2171" w:rsidRPr="001352FB">
        <w:t>above,</w:t>
      </w:r>
      <w:r w:rsidRPr="001352FB">
        <w:t xml:space="preserve"> we can </w:t>
      </w:r>
      <w:r w:rsidR="00CC3B6F" w:rsidRPr="001352FB">
        <w:t xml:space="preserve">observe that </w:t>
      </w:r>
      <w:r w:rsidR="00873EE0">
        <w:t xml:space="preserve">there is reasonable gain (&gt;1dB) </w:t>
      </w:r>
      <w:r w:rsidR="00322851">
        <w:t xml:space="preserve">for 2Tx, 2Rx and 2Tx, 4Rx. </w:t>
      </w:r>
    </w:p>
    <w:p w14:paraId="422F3B0A" w14:textId="1092BB7F" w:rsidR="007B3841" w:rsidRPr="00B15871" w:rsidRDefault="00322851" w:rsidP="007B3841">
      <w:pPr>
        <w:rPr>
          <w:b/>
          <w:bCs/>
          <w:i/>
          <w:iCs/>
        </w:rPr>
      </w:pPr>
      <w:r w:rsidRPr="003F1868">
        <w:rPr>
          <w:b/>
          <w:bCs/>
          <w:i/>
          <w:iCs/>
        </w:rPr>
        <w:t xml:space="preserve">Observation </w:t>
      </w:r>
      <w:r w:rsidR="003F1868" w:rsidRPr="003F1868">
        <w:rPr>
          <w:b/>
          <w:bCs/>
          <w:i/>
          <w:iCs/>
        </w:rPr>
        <w:t>3: there is reasonable gain (&gt;1dB) for 2Tx, 2Rx and 2Tx, 4Rx.</w:t>
      </w:r>
    </w:p>
    <w:p w14:paraId="28F8D13D" w14:textId="77777777" w:rsidR="007B3841" w:rsidRPr="001352FB" w:rsidRDefault="007B3841" w:rsidP="007B3841">
      <w:pPr>
        <w:pStyle w:val="Heading1"/>
        <w:jc w:val="both"/>
        <w:rPr>
          <w:lang w:val="en-US"/>
        </w:rPr>
      </w:pPr>
      <w:r w:rsidRPr="001352FB">
        <w:rPr>
          <w:lang w:val="en-US"/>
        </w:rPr>
        <w:t>3</w:t>
      </w:r>
      <w:r w:rsidRPr="001352FB">
        <w:rPr>
          <w:lang w:val="en-US"/>
        </w:rPr>
        <w:tab/>
        <w:t>Summary</w:t>
      </w:r>
    </w:p>
    <w:p w14:paraId="6C7FEC7F" w14:textId="36858B62" w:rsidR="007B3841" w:rsidRDefault="00B15871" w:rsidP="007B3841">
      <w:r>
        <w:t>Here, we summarize our observations and proposals:</w:t>
      </w:r>
    </w:p>
    <w:p w14:paraId="2241B304" w14:textId="77777777" w:rsidR="00B15871" w:rsidRPr="00553BD8" w:rsidRDefault="00B15871" w:rsidP="00B15871">
      <w:pPr>
        <w:rPr>
          <w:b/>
          <w:bCs/>
          <w:i/>
          <w:iCs/>
        </w:rPr>
      </w:pPr>
      <w:r w:rsidRPr="00553BD8">
        <w:rPr>
          <w:b/>
          <w:bCs/>
          <w:i/>
          <w:iCs/>
        </w:rPr>
        <w:t>Proposal 1: Define the other set of test setup with only inter-RAT MO configured.</w:t>
      </w:r>
    </w:p>
    <w:p w14:paraId="4D7D5859" w14:textId="77777777" w:rsidR="00B15871" w:rsidRPr="00553BD8" w:rsidRDefault="00B15871" w:rsidP="00B15871">
      <w:pPr>
        <w:rPr>
          <w:b/>
          <w:bCs/>
          <w:i/>
          <w:iCs/>
        </w:rPr>
      </w:pPr>
      <w:r w:rsidRPr="00553BD8">
        <w:rPr>
          <w:b/>
          <w:bCs/>
          <w:i/>
          <w:iCs/>
        </w:rPr>
        <w:t xml:space="preserve">Proposal 2: Assume no error in LTE CBW detection. </w:t>
      </w:r>
    </w:p>
    <w:p w14:paraId="5CB33B80" w14:textId="77777777" w:rsidR="00B15871" w:rsidRPr="00553BD8" w:rsidRDefault="00B15871" w:rsidP="00B15871">
      <w:pPr>
        <w:rPr>
          <w:b/>
          <w:bCs/>
          <w:i/>
          <w:iCs/>
        </w:rPr>
      </w:pPr>
      <w:r w:rsidRPr="00553BD8">
        <w:rPr>
          <w:b/>
          <w:bCs/>
          <w:i/>
          <w:iCs/>
        </w:rPr>
        <w:t xml:space="preserve">Proposal 3: Apply same test requirements for two sets of test setup. </w:t>
      </w:r>
    </w:p>
    <w:p w14:paraId="62FE904A" w14:textId="77777777" w:rsidR="00B15871" w:rsidRPr="00476CA5" w:rsidRDefault="00B15871" w:rsidP="00B15871">
      <w:pPr>
        <w:rPr>
          <w:b/>
          <w:bCs/>
          <w:i/>
          <w:iCs/>
        </w:rPr>
      </w:pPr>
      <w:r w:rsidRPr="00476CA5">
        <w:rPr>
          <w:b/>
          <w:bCs/>
          <w:i/>
          <w:iCs/>
        </w:rPr>
        <w:t xml:space="preserve">Observation 1: </w:t>
      </w:r>
      <w:r w:rsidRPr="00043A90">
        <w:rPr>
          <w:b/>
          <w:bCs/>
          <w:i/>
          <w:iCs/>
        </w:rPr>
        <w:t>For the testing of the other test setup with inter-RAT MO configured, UE needs time to do the blind detection to acquiring LTE CBW. In this case, the Network needs to consider the measurement period before UE starting CRS-IM receiver.</w:t>
      </w:r>
    </w:p>
    <w:p w14:paraId="5AF24B36" w14:textId="77777777" w:rsidR="00B15871" w:rsidRPr="00123A85" w:rsidRDefault="00B15871" w:rsidP="00B15871">
      <w:pPr>
        <w:rPr>
          <w:b/>
          <w:bCs/>
          <w:i/>
          <w:iCs/>
        </w:rPr>
      </w:pPr>
      <w:r w:rsidRPr="00123A85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2</w:t>
      </w:r>
      <w:r w:rsidRPr="00123A85">
        <w:rPr>
          <w:b/>
          <w:bCs/>
          <w:i/>
          <w:iCs/>
        </w:rPr>
        <w:t xml:space="preserve">: RRM session has already defined the </w:t>
      </w:r>
      <w:r>
        <w:rPr>
          <w:b/>
          <w:bCs/>
          <w:i/>
          <w:iCs/>
        </w:rPr>
        <w:t xml:space="preserve">measurement time as </w:t>
      </w:r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Measure, E-UTRAN FDD</w:t>
      </w:r>
      <w:r w:rsidRPr="00123A85">
        <w:rPr>
          <w:b/>
          <w:bCs/>
          <w:i/>
          <w:iCs/>
        </w:rPr>
        <w:t>.</w:t>
      </w:r>
    </w:p>
    <w:p w14:paraId="1C3C38C7" w14:textId="77777777" w:rsidR="00B15871" w:rsidRPr="00123A85" w:rsidRDefault="00B15871" w:rsidP="00B15871">
      <w:pPr>
        <w:rPr>
          <w:b/>
          <w:bCs/>
          <w:i/>
          <w:iCs/>
        </w:rPr>
      </w:pPr>
      <w:r w:rsidRPr="00123A85">
        <w:rPr>
          <w:b/>
          <w:bCs/>
          <w:i/>
          <w:iCs/>
        </w:rPr>
        <w:lastRenderedPageBreak/>
        <w:t xml:space="preserve">Proposal </w:t>
      </w:r>
      <w:r>
        <w:rPr>
          <w:b/>
          <w:bCs/>
          <w:i/>
          <w:iCs/>
        </w:rPr>
        <w:t>4</w:t>
      </w:r>
      <w:r w:rsidRPr="00123A85">
        <w:rPr>
          <w:b/>
          <w:bCs/>
          <w:i/>
          <w:iCs/>
        </w:rPr>
        <w:t xml:space="preserve">: </w:t>
      </w:r>
      <w:r>
        <w:rPr>
          <w:rStyle w:val="apple-converted-space"/>
          <w:b/>
          <w:bCs/>
          <w:i/>
          <w:iCs/>
          <w:color w:val="000000"/>
        </w:rPr>
        <w:t xml:space="preserve"> Follow the RRM definition and consider the whole timing for UE to acquire neighboring LTE cells CBW to be the </w:t>
      </w:r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Measure, E-UTRAN FDD</w:t>
      </w:r>
      <w:r>
        <w:rPr>
          <w:rStyle w:val="apple-converted-space"/>
          <w:b/>
          <w:bCs/>
          <w:i/>
          <w:iCs/>
          <w:color w:val="000000"/>
        </w:rPr>
        <w:t xml:space="preserve"> = 2s</w:t>
      </w:r>
    </w:p>
    <w:p w14:paraId="4D5ADBD2" w14:textId="77777777" w:rsidR="00B15871" w:rsidRPr="00F70935" w:rsidRDefault="00B15871" w:rsidP="00B15871">
      <w:pPr>
        <w:rPr>
          <w:b/>
          <w:bCs/>
          <w:i/>
          <w:iCs/>
        </w:rPr>
      </w:pPr>
      <w:r w:rsidRPr="00F70935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5</w:t>
      </w:r>
      <w:r w:rsidRPr="00F70935">
        <w:rPr>
          <w:b/>
          <w:bCs/>
          <w:i/>
          <w:iCs/>
        </w:rPr>
        <w:t xml:space="preserve">:  </w:t>
      </w:r>
      <w:r>
        <w:rPr>
          <w:b/>
          <w:bCs/>
          <w:i/>
          <w:iCs/>
        </w:rPr>
        <w:t xml:space="preserve">Consider such </w:t>
      </w:r>
      <w:r w:rsidRPr="00784657">
        <w:rPr>
          <w:b/>
          <w:bCs/>
          <w:i/>
          <w:iCs/>
        </w:rPr>
        <w:t>scheduling time to be as one of the applicability rules and captured in the specification</w:t>
      </w:r>
      <w:r>
        <w:rPr>
          <w:b/>
          <w:bCs/>
          <w:i/>
          <w:iCs/>
        </w:rPr>
        <w:t>.</w:t>
      </w:r>
    </w:p>
    <w:p w14:paraId="31AFE39A" w14:textId="77777777" w:rsidR="00B15871" w:rsidRPr="00D30CF4" w:rsidRDefault="00B15871" w:rsidP="00B15871">
      <w:pPr>
        <w:rPr>
          <w:b/>
          <w:bCs/>
          <w:i/>
          <w:iCs/>
        </w:rPr>
      </w:pPr>
      <w:r w:rsidRPr="00D30CF4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6</w:t>
      </w:r>
      <w:r w:rsidRPr="00D30CF4">
        <w:rPr>
          <w:b/>
          <w:bCs/>
          <w:i/>
          <w:iCs/>
        </w:rPr>
        <w:t>: Capture the time needed for UE to acquire LTE channel bandwidth as N x inter-RAT measurement period into the LS.</w:t>
      </w:r>
    </w:p>
    <w:p w14:paraId="43BB5C64" w14:textId="77777777" w:rsidR="00B15871" w:rsidRPr="00B15871" w:rsidRDefault="00B15871" w:rsidP="00B15871">
      <w:pPr>
        <w:rPr>
          <w:b/>
          <w:bCs/>
          <w:i/>
          <w:iCs/>
        </w:rPr>
      </w:pPr>
      <w:r w:rsidRPr="003F1868">
        <w:rPr>
          <w:b/>
          <w:bCs/>
          <w:i/>
          <w:iCs/>
        </w:rPr>
        <w:t>Observation 3: there is reasonable gain (&gt;1dB) for 2Tx, 2Rx and 2Tx, 4Rx.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1352FB">
        <w:rPr>
          <w:lang w:val="en-US"/>
        </w:rPr>
        <w:t>References</w:t>
      </w:r>
    </w:p>
    <w:p w14:paraId="2C64D6D6" w14:textId="4E3C8051" w:rsidR="007B3841" w:rsidRDefault="00B61B6F" w:rsidP="007B3841">
      <w:r>
        <w:t>[1]</w:t>
      </w:r>
      <w:r>
        <w:tab/>
      </w:r>
      <w:r w:rsidR="006F4FF8">
        <w:t xml:space="preserve">R4-2207239 </w:t>
      </w:r>
      <w:r w:rsidR="006F4FF8" w:rsidRPr="006F4FF8">
        <w:t>WF on general part and 15 kHz NR SCS scenario for CRS-IM receiver</w:t>
      </w:r>
      <w:r w:rsidR="006F4FF8">
        <w:t>, China Telecom</w:t>
      </w:r>
    </w:p>
    <w:p w14:paraId="512FA904" w14:textId="77777777" w:rsidR="003D223E" w:rsidRDefault="005D1EF1"/>
    <w:sectPr w:rsidR="003D22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pt;height:75.5pt" o:bullet="t">
        <v:imagedata r:id="rId1" o:title=""/>
      </v:shape>
    </w:pict>
  </w:numPicBullet>
  <w:abstractNum w:abstractNumId="0" w15:restartNumberingAfterBreak="0">
    <w:nsid w:val="013A395E"/>
    <w:multiLevelType w:val="hybridMultilevel"/>
    <w:tmpl w:val="0444E97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DA27D0"/>
    <w:multiLevelType w:val="hybridMultilevel"/>
    <w:tmpl w:val="0D36405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4E20"/>
    <w:rsid w:val="00010788"/>
    <w:rsid w:val="00014A87"/>
    <w:rsid w:val="0002612E"/>
    <w:rsid w:val="00043A90"/>
    <w:rsid w:val="00044E14"/>
    <w:rsid w:val="000469A7"/>
    <w:rsid w:val="00057F69"/>
    <w:rsid w:val="00070D08"/>
    <w:rsid w:val="000871BC"/>
    <w:rsid w:val="000A68B2"/>
    <w:rsid w:val="000B0DDD"/>
    <w:rsid w:val="000B1CE3"/>
    <w:rsid w:val="000F540E"/>
    <w:rsid w:val="00110BB1"/>
    <w:rsid w:val="00123A85"/>
    <w:rsid w:val="00126F79"/>
    <w:rsid w:val="0013499A"/>
    <w:rsid w:val="001352FB"/>
    <w:rsid w:val="00135715"/>
    <w:rsid w:val="00137D13"/>
    <w:rsid w:val="00163C21"/>
    <w:rsid w:val="00170F66"/>
    <w:rsid w:val="001869DD"/>
    <w:rsid w:val="00193AF4"/>
    <w:rsid w:val="00193D57"/>
    <w:rsid w:val="0019426B"/>
    <w:rsid w:val="001C3028"/>
    <w:rsid w:val="001C65FC"/>
    <w:rsid w:val="001D4951"/>
    <w:rsid w:val="001F3B4F"/>
    <w:rsid w:val="00212C90"/>
    <w:rsid w:val="002221D4"/>
    <w:rsid w:val="0022634D"/>
    <w:rsid w:val="00244023"/>
    <w:rsid w:val="002514D1"/>
    <w:rsid w:val="00262875"/>
    <w:rsid w:val="00265658"/>
    <w:rsid w:val="00285530"/>
    <w:rsid w:val="00287127"/>
    <w:rsid w:val="002A3ED2"/>
    <w:rsid w:val="002A4F16"/>
    <w:rsid w:val="002B19AA"/>
    <w:rsid w:val="002B6009"/>
    <w:rsid w:val="002C5884"/>
    <w:rsid w:val="002C639D"/>
    <w:rsid w:val="002E1845"/>
    <w:rsid w:val="002F525E"/>
    <w:rsid w:val="00303DD8"/>
    <w:rsid w:val="00322851"/>
    <w:rsid w:val="003229ED"/>
    <w:rsid w:val="003326DE"/>
    <w:rsid w:val="00343DBB"/>
    <w:rsid w:val="003B0F53"/>
    <w:rsid w:val="003B1764"/>
    <w:rsid w:val="003B58D8"/>
    <w:rsid w:val="003C36BA"/>
    <w:rsid w:val="003D06D0"/>
    <w:rsid w:val="003D3CEE"/>
    <w:rsid w:val="003F1868"/>
    <w:rsid w:val="003F3264"/>
    <w:rsid w:val="004067E7"/>
    <w:rsid w:val="004362A0"/>
    <w:rsid w:val="0043677E"/>
    <w:rsid w:val="00440A3C"/>
    <w:rsid w:val="0045555E"/>
    <w:rsid w:val="004555D3"/>
    <w:rsid w:val="00462552"/>
    <w:rsid w:val="0046311E"/>
    <w:rsid w:val="00476CA5"/>
    <w:rsid w:val="00481CA0"/>
    <w:rsid w:val="004A17E7"/>
    <w:rsid w:val="004A2171"/>
    <w:rsid w:val="004A3907"/>
    <w:rsid w:val="004B29C3"/>
    <w:rsid w:val="004C0B22"/>
    <w:rsid w:val="004C0CF5"/>
    <w:rsid w:val="004E7B57"/>
    <w:rsid w:val="005004C1"/>
    <w:rsid w:val="00507402"/>
    <w:rsid w:val="00520F74"/>
    <w:rsid w:val="00531F1F"/>
    <w:rsid w:val="0054030B"/>
    <w:rsid w:val="00553BD8"/>
    <w:rsid w:val="00567DE2"/>
    <w:rsid w:val="00570F88"/>
    <w:rsid w:val="00574170"/>
    <w:rsid w:val="00585728"/>
    <w:rsid w:val="005863EA"/>
    <w:rsid w:val="005A7D62"/>
    <w:rsid w:val="005B03A4"/>
    <w:rsid w:val="005B3F20"/>
    <w:rsid w:val="005B6B92"/>
    <w:rsid w:val="005C0031"/>
    <w:rsid w:val="005D1EF1"/>
    <w:rsid w:val="005E5E11"/>
    <w:rsid w:val="005E63A8"/>
    <w:rsid w:val="005E6921"/>
    <w:rsid w:val="005F7D21"/>
    <w:rsid w:val="00600993"/>
    <w:rsid w:val="00605611"/>
    <w:rsid w:val="00610BB3"/>
    <w:rsid w:val="0062320A"/>
    <w:rsid w:val="0065342F"/>
    <w:rsid w:val="00661763"/>
    <w:rsid w:val="0066607A"/>
    <w:rsid w:val="006763AE"/>
    <w:rsid w:val="00692B23"/>
    <w:rsid w:val="006B2EFB"/>
    <w:rsid w:val="006F4FF8"/>
    <w:rsid w:val="006F6DE7"/>
    <w:rsid w:val="006F76E0"/>
    <w:rsid w:val="00702434"/>
    <w:rsid w:val="00733A9E"/>
    <w:rsid w:val="0074289A"/>
    <w:rsid w:val="007455C8"/>
    <w:rsid w:val="0076212A"/>
    <w:rsid w:val="00784657"/>
    <w:rsid w:val="00787E17"/>
    <w:rsid w:val="007A056A"/>
    <w:rsid w:val="007B3841"/>
    <w:rsid w:val="007D20DA"/>
    <w:rsid w:val="007D6B95"/>
    <w:rsid w:val="007D6E12"/>
    <w:rsid w:val="007E41EA"/>
    <w:rsid w:val="007F5419"/>
    <w:rsid w:val="007F7B08"/>
    <w:rsid w:val="00844DED"/>
    <w:rsid w:val="0084785D"/>
    <w:rsid w:val="008503DF"/>
    <w:rsid w:val="00853C87"/>
    <w:rsid w:val="00855913"/>
    <w:rsid w:val="00862AF2"/>
    <w:rsid w:val="00873EE0"/>
    <w:rsid w:val="00886B3B"/>
    <w:rsid w:val="008A4BC9"/>
    <w:rsid w:val="008C637B"/>
    <w:rsid w:val="008D7964"/>
    <w:rsid w:val="008E5458"/>
    <w:rsid w:val="008E6395"/>
    <w:rsid w:val="008F4013"/>
    <w:rsid w:val="008F79F8"/>
    <w:rsid w:val="009076FF"/>
    <w:rsid w:val="00915139"/>
    <w:rsid w:val="009350EA"/>
    <w:rsid w:val="00941658"/>
    <w:rsid w:val="009464D9"/>
    <w:rsid w:val="00952687"/>
    <w:rsid w:val="0096745B"/>
    <w:rsid w:val="009934BE"/>
    <w:rsid w:val="009B02FA"/>
    <w:rsid w:val="009B0E84"/>
    <w:rsid w:val="009B7D07"/>
    <w:rsid w:val="009C0B85"/>
    <w:rsid w:val="009C13A7"/>
    <w:rsid w:val="009C2050"/>
    <w:rsid w:val="009C4329"/>
    <w:rsid w:val="009D104B"/>
    <w:rsid w:val="009E7B97"/>
    <w:rsid w:val="009F1EA2"/>
    <w:rsid w:val="00A135C9"/>
    <w:rsid w:val="00A23773"/>
    <w:rsid w:val="00A35D71"/>
    <w:rsid w:val="00A4336C"/>
    <w:rsid w:val="00A47BF5"/>
    <w:rsid w:val="00A61FA8"/>
    <w:rsid w:val="00A65914"/>
    <w:rsid w:val="00A77E51"/>
    <w:rsid w:val="00AA57C5"/>
    <w:rsid w:val="00AD3F48"/>
    <w:rsid w:val="00AE2E31"/>
    <w:rsid w:val="00B03568"/>
    <w:rsid w:val="00B0530B"/>
    <w:rsid w:val="00B15871"/>
    <w:rsid w:val="00B4347F"/>
    <w:rsid w:val="00B44D8E"/>
    <w:rsid w:val="00B45E02"/>
    <w:rsid w:val="00B61B6F"/>
    <w:rsid w:val="00B64AEA"/>
    <w:rsid w:val="00B6799D"/>
    <w:rsid w:val="00B77D7D"/>
    <w:rsid w:val="00B85F5B"/>
    <w:rsid w:val="00B91832"/>
    <w:rsid w:val="00BA709A"/>
    <w:rsid w:val="00BB64FD"/>
    <w:rsid w:val="00BC3243"/>
    <w:rsid w:val="00BF7AAB"/>
    <w:rsid w:val="00C06696"/>
    <w:rsid w:val="00C230B4"/>
    <w:rsid w:val="00C621D8"/>
    <w:rsid w:val="00C664C2"/>
    <w:rsid w:val="00C753D8"/>
    <w:rsid w:val="00C828EB"/>
    <w:rsid w:val="00C84446"/>
    <w:rsid w:val="00C851D5"/>
    <w:rsid w:val="00C8587E"/>
    <w:rsid w:val="00C91ACA"/>
    <w:rsid w:val="00CA78BF"/>
    <w:rsid w:val="00CB4449"/>
    <w:rsid w:val="00CC3B6F"/>
    <w:rsid w:val="00CD0B7C"/>
    <w:rsid w:val="00CD6CD8"/>
    <w:rsid w:val="00CE52A1"/>
    <w:rsid w:val="00D11DFD"/>
    <w:rsid w:val="00D22B12"/>
    <w:rsid w:val="00D238B6"/>
    <w:rsid w:val="00D30CF4"/>
    <w:rsid w:val="00D3499C"/>
    <w:rsid w:val="00D40572"/>
    <w:rsid w:val="00D91F77"/>
    <w:rsid w:val="00DA2C27"/>
    <w:rsid w:val="00DB743A"/>
    <w:rsid w:val="00DD0196"/>
    <w:rsid w:val="00DE1DBE"/>
    <w:rsid w:val="00DF5C87"/>
    <w:rsid w:val="00E05A94"/>
    <w:rsid w:val="00E065F6"/>
    <w:rsid w:val="00E07C39"/>
    <w:rsid w:val="00E1295B"/>
    <w:rsid w:val="00E161DD"/>
    <w:rsid w:val="00E172FA"/>
    <w:rsid w:val="00E222BA"/>
    <w:rsid w:val="00E24343"/>
    <w:rsid w:val="00E24D42"/>
    <w:rsid w:val="00E27548"/>
    <w:rsid w:val="00E50B0C"/>
    <w:rsid w:val="00E5769C"/>
    <w:rsid w:val="00E65EE6"/>
    <w:rsid w:val="00E813A4"/>
    <w:rsid w:val="00E826C2"/>
    <w:rsid w:val="00E86FE4"/>
    <w:rsid w:val="00EA7666"/>
    <w:rsid w:val="00EC571F"/>
    <w:rsid w:val="00ED765A"/>
    <w:rsid w:val="00ED7B43"/>
    <w:rsid w:val="00F142ED"/>
    <w:rsid w:val="00F5347B"/>
    <w:rsid w:val="00F5536E"/>
    <w:rsid w:val="00F6745C"/>
    <w:rsid w:val="00F70935"/>
    <w:rsid w:val="00F70FCF"/>
    <w:rsid w:val="00F8425A"/>
    <w:rsid w:val="00F90BDF"/>
    <w:rsid w:val="00FA30EB"/>
    <w:rsid w:val="00FC087E"/>
    <w:rsid w:val="00FD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13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621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basedOn w:val="TableNormal"/>
    <w:uiPriority w:val="39"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1349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499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499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49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499A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13A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eq">
    <w:name w:val="eq"/>
    <w:basedOn w:val="Normal"/>
    <w:rsid w:val="00E813A4"/>
    <w:pPr>
      <w:spacing w:after="0" w:line="240" w:lineRule="auto"/>
    </w:pPr>
    <w:rPr>
      <w:rFonts w:ascii="SimSun" w:eastAsia="SimSun" w:hAnsi="SimSun" w:cs="Calibri"/>
      <w:sz w:val="24"/>
      <w:szCs w:val="24"/>
    </w:rPr>
  </w:style>
  <w:style w:type="paragraph" w:customStyle="1" w:styleId="b3">
    <w:name w:val="b3"/>
    <w:basedOn w:val="Normal"/>
    <w:rsid w:val="00E813A4"/>
    <w:pPr>
      <w:spacing w:after="0" w:line="240" w:lineRule="auto"/>
    </w:pPr>
    <w:rPr>
      <w:rFonts w:ascii="SimSun" w:eastAsia="SimSun" w:hAnsi="SimSun" w:cs="Calibri"/>
      <w:sz w:val="24"/>
      <w:szCs w:val="24"/>
    </w:rPr>
  </w:style>
  <w:style w:type="character" w:customStyle="1" w:styleId="apple-converted-space">
    <w:name w:val="apple-converted-space"/>
    <w:basedOn w:val="DefaultParagraphFont"/>
    <w:rsid w:val="00E813A4"/>
  </w:style>
  <w:style w:type="character" w:customStyle="1" w:styleId="Heading4Char">
    <w:name w:val="Heading 4 Char"/>
    <w:basedOn w:val="DefaultParagraphFont"/>
    <w:link w:val="Heading4"/>
    <w:uiPriority w:val="9"/>
    <w:semiHidden/>
    <w:rsid w:val="00FD621D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920610-92C7-48F3-8532-E38FBDE70D4C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purl.org/dc/terms/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28719B-5970-4FAE-B05C-37B5FA6D28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F73920-785E-4BEA-9DE9-4B0F1845E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1380</Words>
  <Characters>7868</Characters>
  <Application>Microsoft Office Word</Application>
  <DocSecurity>0</DocSecurity>
  <Lines>65</Lines>
  <Paragraphs>18</Paragraphs>
  <ScaleCrop>false</ScaleCrop>
  <Company/>
  <LinksUpToDate>false</LinksUpToDate>
  <CharactersWithSpaces>9230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18</cp:revision>
  <dcterms:created xsi:type="dcterms:W3CDTF">2022-04-25T15:18:00Z</dcterms:created>
  <dcterms:modified xsi:type="dcterms:W3CDTF">2022-04-25T15:47:00Z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